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84D" w:rsidRDefault="00BC684D"/>
    <w:p w:rsidR="00BC684D" w:rsidRPr="00BC684D" w:rsidRDefault="00BC684D" w:rsidP="00BC684D">
      <w:pPr>
        <w:jc w:val="center"/>
        <w:rPr>
          <w:b/>
          <w:sz w:val="36"/>
          <w:szCs w:val="36"/>
        </w:rPr>
      </w:pPr>
      <w:r w:rsidRPr="00BC684D">
        <w:rPr>
          <w:b/>
          <w:sz w:val="36"/>
          <w:szCs w:val="36"/>
        </w:rPr>
        <w:t>Připomínky ČPS k návrhu zákona o metrologii</w:t>
      </w:r>
    </w:p>
    <w:p w:rsidR="00E02E9C" w:rsidRPr="00E02E9C" w:rsidRDefault="00E02E9C" w:rsidP="00BC684D">
      <w:pPr>
        <w:tabs>
          <w:tab w:val="left" w:pos="567"/>
        </w:tabs>
        <w:spacing w:after="0" w:line="240" w:lineRule="auto"/>
        <w:jc w:val="both"/>
        <w:rPr>
          <w:b/>
        </w:rPr>
      </w:pPr>
    </w:p>
    <w:p w:rsidR="004D5CCD" w:rsidRPr="00950081" w:rsidRDefault="00DC3EB8" w:rsidP="00BC684D">
      <w:pPr>
        <w:pStyle w:val="Odstavecseseznamem"/>
        <w:numPr>
          <w:ilvl w:val="0"/>
          <w:numId w:val="2"/>
        </w:numPr>
        <w:tabs>
          <w:tab w:val="left" w:pos="567"/>
        </w:tabs>
        <w:spacing w:after="0" w:line="240" w:lineRule="auto"/>
        <w:jc w:val="both"/>
        <w:rPr>
          <w:b/>
        </w:rPr>
      </w:pPr>
      <w:r w:rsidRPr="0077211F">
        <w:rPr>
          <w:b/>
        </w:rPr>
        <w:t xml:space="preserve">ZÁSADNÍ </w:t>
      </w:r>
      <w:r w:rsidR="004D5CCD" w:rsidRPr="0077211F">
        <w:rPr>
          <w:b/>
        </w:rPr>
        <w:t>KONKRÉTNÍ PŘIPOMÍNK</w:t>
      </w:r>
      <w:r w:rsidR="0032279B" w:rsidRPr="0077211F">
        <w:rPr>
          <w:b/>
        </w:rPr>
        <w:t>Y</w:t>
      </w:r>
      <w:r w:rsidR="00C3752E" w:rsidRPr="0077211F">
        <w:rPr>
          <w:b/>
        </w:rPr>
        <w:t xml:space="preserve"> </w:t>
      </w:r>
    </w:p>
    <w:p w:rsidR="00950081" w:rsidRPr="002B3746" w:rsidRDefault="00950081" w:rsidP="00BC684D">
      <w:pPr>
        <w:pStyle w:val="Odstavecseseznamem"/>
        <w:tabs>
          <w:tab w:val="left" w:pos="567"/>
        </w:tabs>
        <w:spacing w:after="0" w:line="240" w:lineRule="auto"/>
        <w:ind w:left="0"/>
        <w:contextualSpacing w:val="0"/>
        <w:jc w:val="both"/>
        <w:rPr>
          <w:b/>
        </w:rPr>
      </w:pPr>
    </w:p>
    <w:p w:rsidR="00E02E9C" w:rsidRPr="00E02E9C" w:rsidRDefault="002F507A" w:rsidP="00BC684D">
      <w:pPr>
        <w:tabs>
          <w:tab w:val="left" w:pos="567"/>
        </w:tabs>
        <w:spacing w:after="0" w:line="240" w:lineRule="auto"/>
        <w:jc w:val="both"/>
        <w:rPr>
          <w:b/>
          <w:color w:val="FF0000"/>
        </w:rPr>
      </w:pPr>
      <w:r>
        <w:rPr>
          <w:b/>
        </w:rPr>
        <w:t xml:space="preserve">1. </w:t>
      </w:r>
      <w:r w:rsidR="00E02E9C" w:rsidRPr="00E02E9C">
        <w:rPr>
          <w:b/>
        </w:rPr>
        <w:t>Připomínka k</w:t>
      </w:r>
      <w:r w:rsidR="001F4636">
        <w:rPr>
          <w:b/>
        </w:rPr>
        <w:t xml:space="preserve"> </w:t>
      </w:r>
      <w:r w:rsidR="00B504F2">
        <w:rPr>
          <w:b/>
          <w:lang w:eastAsia="cs-CZ"/>
        </w:rPr>
        <w:t>§ 21 odst. 4</w:t>
      </w:r>
    </w:p>
    <w:p w:rsidR="0076756A" w:rsidRPr="0076756A" w:rsidRDefault="002F507A" w:rsidP="00BC684D">
      <w:pPr>
        <w:pStyle w:val="Odstavecseseznamem"/>
        <w:tabs>
          <w:tab w:val="left" w:pos="567"/>
        </w:tabs>
        <w:spacing w:after="0" w:line="240" w:lineRule="auto"/>
        <w:ind w:left="0"/>
        <w:jc w:val="both"/>
        <w:rPr>
          <w:u w:val="single"/>
          <w:lang w:eastAsia="cs-CZ"/>
        </w:rPr>
      </w:pPr>
      <w:r>
        <w:rPr>
          <w:lang w:eastAsia="cs-CZ"/>
        </w:rPr>
        <w:t xml:space="preserve">Předložený návrh </w:t>
      </w:r>
      <w:r w:rsidR="00A052FB">
        <w:rPr>
          <w:lang w:eastAsia="cs-CZ"/>
        </w:rPr>
        <w:t xml:space="preserve">znění odst. </w:t>
      </w:r>
      <w:r w:rsidR="008277A6">
        <w:rPr>
          <w:lang w:eastAsia="cs-CZ"/>
        </w:rPr>
        <w:t>4</w:t>
      </w:r>
      <w:r w:rsidR="00A052FB">
        <w:rPr>
          <w:lang w:eastAsia="cs-CZ"/>
        </w:rPr>
        <w:t xml:space="preserve"> požadujeme upravit </w:t>
      </w:r>
      <w:r w:rsidR="0076756A">
        <w:rPr>
          <w:lang w:eastAsia="cs-CZ"/>
        </w:rPr>
        <w:t xml:space="preserve">následujícím způsobem </w:t>
      </w:r>
      <w:r w:rsidR="0076756A" w:rsidRPr="0076756A">
        <w:rPr>
          <w:u w:val="single"/>
          <w:lang w:eastAsia="cs-CZ"/>
        </w:rPr>
        <w:t>s vyznačením navrhovaných změn:</w:t>
      </w:r>
    </w:p>
    <w:p w:rsidR="00E02E9C" w:rsidRPr="00B504F2" w:rsidRDefault="00B504F2" w:rsidP="00BC684D">
      <w:pPr>
        <w:pStyle w:val="Odstavecseseznamem"/>
        <w:tabs>
          <w:tab w:val="left" w:pos="567"/>
        </w:tabs>
        <w:spacing w:after="0" w:line="240" w:lineRule="auto"/>
        <w:ind w:left="0"/>
        <w:jc w:val="both"/>
        <w:rPr>
          <w:i/>
          <w:sz w:val="24"/>
          <w:szCs w:val="24"/>
        </w:rPr>
      </w:pPr>
      <w:r w:rsidRPr="00B504F2">
        <w:rPr>
          <w:i/>
          <w:sz w:val="24"/>
          <w:szCs w:val="24"/>
        </w:rPr>
        <w:t xml:space="preserve">Uživatel požadující prodloužení doby, po kterou ověření platí, je povinen s prodloužením této doby seznámit osoby dotčené měřením, a to </w:t>
      </w:r>
      <w:r w:rsidRPr="00B504F2">
        <w:rPr>
          <w:i/>
          <w:strike/>
          <w:sz w:val="24"/>
          <w:szCs w:val="24"/>
        </w:rPr>
        <w:t>nejpozději při nejbližším následném vyúčtování plateb</w:t>
      </w:r>
      <w:r w:rsidRPr="00B504F2">
        <w:rPr>
          <w:i/>
          <w:sz w:val="24"/>
          <w:szCs w:val="24"/>
        </w:rPr>
        <w:t xml:space="preserve"> </w:t>
      </w:r>
      <w:r w:rsidRPr="00B504F2">
        <w:rPr>
          <w:b/>
          <w:i/>
          <w:sz w:val="24"/>
          <w:szCs w:val="24"/>
        </w:rPr>
        <w:t>před vy</w:t>
      </w:r>
      <w:r>
        <w:rPr>
          <w:b/>
          <w:i/>
          <w:sz w:val="24"/>
          <w:szCs w:val="24"/>
        </w:rPr>
        <w:t>pršením lhůty původního ověření</w:t>
      </w:r>
      <w:r w:rsidRPr="00B504F2">
        <w:rPr>
          <w:b/>
          <w:i/>
          <w:sz w:val="24"/>
          <w:szCs w:val="24"/>
        </w:rPr>
        <w:t xml:space="preserve"> způsobem umožňujícím vzdálený přístup</w:t>
      </w:r>
      <w:r>
        <w:rPr>
          <w:b/>
          <w:i/>
          <w:sz w:val="24"/>
          <w:szCs w:val="24"/>
        </w:rPr>
        <w:t>.</w:t>
      </w:r>
    </w:p>
    <w:p w:rsidR="00EA1C10" w:rsidRDefault="00EA1C10" w:rsidP="00BC684D">
      <w:pPr>
        <w:pStyle w:val="Odstavecseseznamem"/>
        <w:tabs>
          <w:tab w:val="left" w:pos="567"/>
        </w:tabs>
        <w:spacing w:after="0" w:line="240" w:lineRule="auto"/>
        <w:ind w:left="0"/>
        <w:jc w:val="both"/>
        <w:rPr>
          <w:b/>
        </w:rPr>
      </w:pPr>
    </w:p>
    <w:p w:rsidR="00E02E9C" w:rsidRDefault="00E02E9C" w:rsidP="00BC684D">
      <w:pPr>
        <w:pStyle w:val="Odstavecseseznamem"/>
        <w:tabs>
          <w:tab w:val="left" w:pos="567"/>
        </w:tabs>
        <w:spacing w:after="0" w:line="240" w:lineRule="auto"/>
        <w:ind w:left="0"/>
        <w:jc w:val="both"/>
        <w:rPr>
          <w:b/>
        </w:rPr>
      </w:pPr>
      <w:r w:rsidRPr="00C3752E">
        <w:rPr>
          <w:b/>
        </w:rPr>
        <w:t>O</w:t>
      </w:r>
      <w:r>
        <w:rPr>
          <w:b/>
        </w:rPr>
        <w:t xml:space="preserve">důvodnění: </w:t>
      </w:r>
    </w:p>
    <w:p w:rsidR="00AC0C50" w:rsidRDefault="00B504F2" w:rsidP="00BC684D">
      <w:pPr>
        <w:pStyle w:val="Odstavecseseznamem"/>
        <w:tabs>
          <w:tab w:val="left" w:pos="567"/>
        </w:tabs>
        <w:spacing w:after="0" w:line="240" w:lineRule="auto"/>
        <w:ind w:left="0"/>
        <w:jc w:val="both"/>
        <w:rPr>
          <w:u w:val="single"/>
        </w:rPr>
      </w:pPr>
      <w:r>
        <w:t xml:space="preserve">Předložený návrh nelze reálně naplnit z důvodů nastavených pravidel pro fungování trhu v plynárenství a to jak zakotvených ve směrnici </w:t>
      </w:r>
      <w:r w:rsidR="005373FA">
        <w:t xml:space="preserve">č. </w:t>
      </w:r>
      <w:r>
        <w:t xml:space="preserve">2009/73/ES </w:t>
      </w:r>
      <w:r w:rsidRPr="00B504F2">
        <w:t>o společných pravidlech pro vnitřní trh se zemním plynem, tak i v zákoně č. 458/2000 Sb. (energetický zákon).</w:t>
      </w:r>
      <w:r>
        <w:t xml:space="preserve"> Zde máme na mysli především po</w:t>
      </w:r>
      <w:r w:rsidR="005373FA">
        <w:t xml:space="preserve">vinnost oddělení provozovatele přepravní a distribuční soustavy od obchodníka (tzv. </w:t>
      </w:r>
      <w:proofErr w:type="spellStart"/>
      <w:r w:rsidR="005373FA">
        <w:t>unbundling</w:t>
      </w:r>
      <w:proofErr w:type="spellEnd"/>
      <w:r w:rsidR="005373FA">
        <w:t xml:space="preserve">), kdy jde o zcela rozdílné podnikající právnické subjekty na plynárenském trhu s odlišnými funkcemi a zájmy. Je třeba si uvědomit, že vyúčtování zákazníkovi zasílá obchodník, nikoliv distributor nebo přepravce jakožto uživatel měřidla, termíny zasílání faktur si určuje každý obchodník sám, přičemž je distributor nezná a při současném počtu 80 aktivních obchodníků je zcela nereálné naplnit původní záměr předkladatele. Navíc obsah faktur </w:t>
      </w:r>
      <w:r w:rsidR="005373FA" w:rsidRPr="005373FA">
        <w:t>stanoví vyhláška č. 70/2016 o vyúčtování dodávek a souvisejících služeb v energetických odvětvích</w:t>
      </w:r>
      <w:r w:rsidR="005373FA">
        <w:t xml:space="preserve"> a tam nic takového není</w:t>
      </w:r>
      <w:r w:rsidR="005373FA" w:rsidRPr="005373FA">
        <w:t>.</w:t>
      </w:r>
      <w:r w:rsidR="00AC0C50" w:rsidRPr="005373FA">
        <w:rPr>
          <w:u w:val="single"/>
        </w:rPr>
        <w:t xml:space="preserve"> </w:t>
      </w:r>
    </w:p>
    <w:p w:rsidR="005373FA" w:rsidRPr="005373FA" w:rsidRDefault="008277A6" w:rsidP="00BC684D">
      <w:pPr>
        <w:pStyle w:val="Odstavecseseznamem"/>
        <w:tabs>
          <w:tab w:val="left" w:pos="567"/>
        </w:tabs>
        <w:spacing w:after="0" w:line="240" w:lineRule="auto"/>
        <w:ind w:left="0"/>
        <w:jc w:val="both"/>
      </w:pPr>
      <w:r>
        <w:t xml:space="preserve">Proto </w:t>
      </w:r>
      <w:r w:rsidR="005373FA" w:rsidRPr="005373FA">
        <w:t>navrhuje</w:t>
      </w:r>
      <w:r>
        <w:t>me</w:t>
      </w:r>
      <w:r w:rsidR="005373FA" w:rsidRPr="005373FA">
        <w:t xml:space="preserve"> </w:t>
      </w:r>
      <w:r>
        <w:t>úpravu vycházející ze současné praxe, která nevyvolává žádné problémy (alespoň nám nejsou známy) a osvědčila</w:t>
      </w:r>
      <w:r w:rsidR="00546F88">
        <w:t xml:space="preserve"> se</w:t>
      </w:r>
      <w:r>
        <w:t>, že seznam měřidel, u nichž byla prodloužena doba platnosti ověření</w:t>
      </w:r>
      <w:r w:rsidR="0099424D">
        <w:t>,</w:t>
      </w:r>
      <w:r>
        <w:t xml:space="preserve"> zveřejňuje uživatel na svých webových stránkách.</w:t>
      </w:r>
    </w:p>
    <w:p w:rsidR="00A052FB" w:rsidRPr="005373FA" w:rsidRDefault="00A052FB" w:rsidP="00BC684D">
      <w:pPr>
        <w:rPr>
          <w:u w:val="single"/>
        </w:rPr>
      </w:pPr>
    </w:p>
    <w:p w:rsidR="00AC0C50" w:rsidRPr="00E02E9C" w:rsidRDefault="0023526B" w:rsidP="00BC684D">
      <w:pPr>
        <w:tabs>
          <w:tab w:val="left" w:pos="567"/>
        </w:tabs>
        <w:spacing w:after="0" w:line="240" w:lineRule="auto"/>
        <w:jc w:val="both"/>
        <w:rPr>
          <w:b/>
          <w:color w:val="FF0000"/>
        </w:rPr>
      </w:pPr>
      <w:r>
        <w:rPr>
          <w:b/>
        </w:rPr>
        <w:t>2</w:t>
      </w:r>
      <w:r w:rsidR="00AC0C50">
        <w:rPr>
          <w:b/>
        </w:rPr>
        <w:t xml:space="preserve">. </w:t>
      </w:r>
      <w:r w:rsidR="00AC0C50" w:rsidRPr="00E02E9C">
        <w:rPr>
          <w:b/>
        </w:rPr>
        <w:t>Připomínka k</w:t>
      </w:r>
      <w:r w:rsidR="00AC0C50">
        <w:rPr>
          <w:b/>
        </w:rPr>
        <w:t xml:space="preserve"> </w:t>
      </w:r>
      <w:r w:rsidR="00AC0C50">
        <w:rPr>
          <w:b/>
          <w:lang w:eastAsia="cs-CZ"/>
        </w:rPr>
        <w:t>§ 21 odst. 6 a důvodové zprávě k tomuto ustanovení</w:t>
      </w:r>
    </w:p>
    <w:p w:rsidR="00AC0C50" w:rsidRPr="0076756A" w:rsidRDefault="00AC0C50" w:rsidP="00BC684D">
      <w:pPr>
        <w:pStyle w:val="Odstavecseseznamem"/>
        <w:tabs>
          <w:tab w:val="left" w:pos="567"/>
        </w:tabs>
        <w:spacing w:after="0" w:line="240" w:lineRule="auto"/>
        <w:ind w:left="0"/>
        <w:jc w:val="both"/>
        <w:rPr>
          <w:u w:val="single"/>
          <w:lang w:eastAsia="cs-CZ"/>
        </w:rPr>
      </w:pPr>
      <w:r>
        <w:rPr>
          <w:lang w:eastAsia="cs-CZ"/>
        </w:rPr>
        <w:t xml:space="preserve">Předložený návrh znění odst. 6 požadujeme upravit následujícím způsobem </w:t>
      </w:r>
      <w:r w:rsidRPr="0076756A">
        <w:rPr>
          <w:u w:val="single"/>
          <w:lang w:eastAsia="cs-CZ"/>
        </w:rPr>
        <w:t>s vyznačením navrhovaných změn:</w:t>
      </w:r>
    </w:p>
    <w:p w:rsidR="00AC0C50" w:rsidRPr="0076756A" w:rsidRDefault="0023526B" w:rsidP="00BC684D">
      <w:pPr>
        <w:pStyle w:val="Odstavecseseznamem"/>
        <w:tabs>
          <w:tab w:val="left" w:pos="567"/>
        </w:tabs>
        <w:spacing w:after="0" w:line="240" w:lineRule="auto"/>
        <w:ind w:left="0"/>
        <w:jc w:val="both"/>
        <w:rPr>
          <w:i/>
          <w:sz w:val="24"/>
          <w:szCs w:val="24"/>
        </w:rPr>
      </w:pPr>
      <w:r>
        <w:rPr>
          <w:i/>
          <w:sz w:val="24"/>
          <w:szCs w:val="24"/>
        </w:rPr>
        <w:t xml:space="preserve">(6) </w:t>
      </w:r>
      <w:r w:rsidR="00AC0C50" w:rsidRPr="0076756A">
        <w:rPr>
          <w:i/>
          <w:sz w:val="24"/>
          <w:szCs w:val="24"/>
        </w:rPr>
        <w:t>Ministerstvo stanoví vyhláškou druhy a další specifikace stanovených měřidel, u kterých je platnost ověření podmíněna vyhovujícím výsledkem zkrácené zkoušky, kterou provádí v místě instalace stanoveného měřidla Institut</w:t>
      </w:r>
      <w:r w:rsidR="00AC0C50">
        <w:rPr>
          <w:i/>
          <w:sz w:val="24"/>
          <w:szCs w:val="24"/>
        </w:rPr>
        <w:t>,</w:t>
      </w:r>
      <w:r w:rsidR="00AC0C50" w:rsidRPr="0076756A">
        <w:rPr>
          <w:i/>
          <w:sz w:val="24"/>
          <w:szCs w:val="24"/>
        </w:rPr>
        <w:t xml:space="preserve"> nebo autorizované metrologické středisko</w:t>
      </w:r>
      <w:r w:rsidR="00AC0C50">
        <w:rPr>
          <w:i/>
          <w:sz w:val="24"/>
          <w:szCs w:val="24"/>
        </w:rPr>
        <w:t xml:space="preserve">. </w:t>
      </w:r>
      <w:r w:rsidR="00AC0C50" w:rsidRPr="0076756A">
        <w:rPr>
          <w:i/>
          <w:sz w:val="24"/>
          <w:szCs w:val="24"/>
        </w:rPr>
        <w:t>O výsledku zkrácené zkoušky, provedené na základě smlouvy uzavřené na návrh uživatele stanoveného měřidla, vydá Institut nebo autorizované metrologické středisko osvědčení o zkrácené zkoušce, jehož náležitosti stanoví Ministerstvo vyhláškou, a v případě kladného výsledku měřidlo opatří značkou o provedení zkrácené zkoušky.</w:t>
      </w:r>
      <w:r w:rsidR="00AC0C50">
        <w:rPr>
          <w:i/>
          <w:sz w:val="24"/>
          <w:szCs w:val="24"/>
        </w:rPr>
        <w:t xml:space="preserve"> </w:t>
      </w:r>
      <w:r w:rsidR="00AC0C50" w:rsidRPr="0076756A">
        <w:rPr>
          <w:b/>
          <w:i/>
          <w:sz w:val="24"/>
          <w:szCs w:val="24"/>
        </w:rPr>
        <w:t>Zkrácenou zkoušku může provést i uživatel, pokud splňuje podmínky stanovené v </w:t>
      </w:r>
      <w:r w:rsidR="00AC0C50">
        <w:rPr>
          <w:b/>
          <w:i/>
          <w:sz w:val="24"/>
          <w:szCs w:val="24"/>
        </w:rPr>
        <w:t xml:space="preserve">§ 47 odst. 2 a další podmínky stanovené v </w:t>
      </w:r>
      <w:r w:rsidR="00AC0C50" w:rsidRPr="0076756A">
        <w:rPr>
          <w:b/>
          <w:i/>
          <w:sz w:val="24"/>
          <w:szCs w:val="24"/>
        </w:rPr>
        <w:t>opatření obecné povahy</w:t>
      </w:r>
      <w:r w:rsidR="00AC0C50">
        <w:rPr>
          <w:b/>
          <w:i/>
          <w:sz w:val="24"/>
          <w:szCs w:val="24"/>
        </w:rPr>
        <w:t>; v takovém případě vydává uživatel zákazníkovi doklad o provedené zkrácené zkoušce a měřidlo opatří uživatelskou značkou</w:t>
      </w:r>
      <w:r w:rsidR="00AC0C50" w:rsidRPr="0076756A">
        <w:rPr>
          <w:i/>
          <w:sz w:val="24"/>
          <w:szCs w:val="24"/>
        </w:rPr>
        <w:t>.  Grafickou podobu a provedení</w:t>
      </w:r>
      <w:r w:rsidR="00AC0C50" w:rsidRPr="0076756A" w:rsidDel="001576AD">
        <w:rPr>
          <w:i/>
          <w:sz w:val="24"/>
          <w:szCs w:val="24"/>
        </w:rPr>
        <w:t xml:space="preserve"> </w:t>
      </w:r>
      <w:r w:rsidR="00AC0C50" w:rsidRPr="0076756A">
        <w:rPr>
          <w:i/>
          <w:sz w:val="24"/>
          <w:szCs w:val="24"/>
        </w:rPr>
        <w:t xml:space="preserve">značky, potvrzující provedení zkrácené zkoušky, a dobu platnosti zkrácené zkoušky stanoví Ministerstvo vyhláškou. Doba platnosti zkrácené zkoušky se počítá od začátku měsíce následujícího po měsíci, v němž byla </w:t>
      </w:r>
      <w:r w:rsidR="00AC0C50" w:rsidRPr="0076756A">
        <w:rPr>
          <w:i/>
          <w:sz w:val="24"/>
          <w:szCs w:val="24"/>
        </w:rPr>
        <w:lastRenderedPageBreak/>
        <w:t>zkrácená zkouška provedena. Platnost zkrácené zkoušky končí dnem předcházejícím dni, který se číslem shoduje se dnem, od kterého se doba platnosti zkrácené zkoušky počítá. Postupy a podmínky provedení zkrácené zkoušky stanoví opatření obecné povahy</w:t>
      </w:r>
      <w:r w:rsidR="00AC0C50" w:rsidRPr="00D34C49">
        <w:rPr>
          <w:sz w:val="24"/>
          <w:szCs w:val="24"/>
        </w:rPr>
        <w:t>.</w:t>
      </w:r>
    </w:p>
    <w:p w:rsidR="00AC0C50" w:rsidRDefault="00AC0C50" w:rsidP="00BC684D">
      <w:pPr>
        <w:pStyle w:val="Odstavecseseznamem"/>
        <w:tabs>
          <w:tab w:val="left" w:pos="567"/>
        </w:tabs>
        <w:spacing w:after="0" w:line="240" w:lineRule="auto"/>
        <w:ind w:left="0"/>
        <w:jc w:val="both"/>
        <w:rPr>
          <w:b/>
        </w:rPr>
      </w:pPr>
    </w:p>
    <w:p w:rsidR="00AC0C50" w:rsidRDefault="00AC0C50" w:rsidP="00BC684D">
      <w:pPr>
        <w:pStyle w:val="Odstavecseseznamem"/>
        <w:tabs>
          <w:tab w:val="left" w:pos="567"/>
        </w:tabs>
        <w:spacing w:after="0" w:line="240" w:lineRule="auto"/>
        <w:ind w:left="0"/>
        <w:jc w:val="both"/>
        <w:rPr>
          <w:b/>
        </w:rPr>
      </w:pPr>
      <w:r w:rsidRPr="00C3752E">
        <w:rPr>
          <w:b/>
        </w:rPr>
        <w:t>O</w:t>
      </w:r>
      <w:r>
        <w:rPr>
          <w:b/>
        </w:rPr>
        <w:t xml:space="preserve">důvodnění: </w:t>
      </w:r>
    </w:p>
    <w:p w:rsidR="00AC0C50" w:rsidRDefault="00AC0C50" w:rsidP="00BC684D">
      <w:pPr>
        <w:pStyle w:val="Odstavecseseznamem"/>
        <w:tabs>
          <w:tab w:val="left" w:pos="567"/>
        </w:tabs>
        <w:spacing w:after="0" w:line="240" w:lineRule="auto"/>
        <w:ind w:left="0"/>
        <w:jc w:val="both"/>
        <w:rPr>
          <w:lang w:eastAsia="cs-CZ"/>
        </w:rPr>
      </w:pPr>
      <w:r>
        <w:t>Zásadní připomínku a nesouhlas vyjadřujeme s předloženým návrhem výše uvedeného odstavce, který předpokládá, že zkrácené zkoušky provádí v místě instalace stanoveného měřidla (</w:t>
      </w:r>
      <w:proofErr w:type="spellStart"/>
      <w:r>
        <w:t>přepočítávače</w:t>
      </w:r>
      <w:proofErr w:type="spellEnd"/>
      <w:r>
        <w:t xml:space="preserve"> množství plynu) Institut (ČMI)  nebo autorizované metrologické středisko. Není nám zřejmý důvod pro takovouto zásadní změnu od zavedené dlouholeté 25 leté praxe, která byla nastavena ze strany metrologických autorit</w:t>
      </w:r>
      <w:r>
        <w:rPr>
          <w:bCs/>
        </w:rPr>
        <w:t>,</w:t>
      </w:r>
      <w:r>
        <w:t xml:space="preserve"> kdy zkrácené zkoušky synergicky provádí kvalifikovaní a proškolení (jak ze strany ČMI, tak i výrobců </w:t>
      </w:r>
      <w:proofErr w:type="spellStart"/>
      <w:r>
        <w:t>přepočítávačů</w:t>
      </w:r>
      <w:proofErr w:type="spellEnd"/>
      <w:r>
        <w:t>) pracovníci uživatele s vysokými odbornými znalostmi a zkušenostmi</w:t>
      </w:r>
      <w:r>
        <w:rPr>
          <w:lang w:eastAsia="cs-CZ"/>
        </w:rPr>
        <w:t>.</w:t>
      </w:r>
    </w:p>
    <w:p w:rsidR="00AC0C50" w:rsidRDefault="00AC0C50" w:rsidP="00BC684D">
      <w:pPr>
        <w:pStyle w:val="Odstavecseseznamem"/>
        <w:tabs>
          <w:tab w:val="left" w:pos="567"/>
        </w:tabs>
        <w:spacing w:after="0" w:line="240" w:lineRule="auto"/>
        <w:ind w:left="0"/>
        <w:jc w:val="both"/>
        <w:rPr>
          <w:lang w:eastAsia="cs-CZ"/>
        </w:rPr>
      </w:pPr>
      <w:r>
        <w:rPr>
          <w:lang w:eastAsia="cs-CZ"/>
        </w:rPr>
        <w:t xml:space="preserve">Nevidíme sebemenší důvod ke změně výše uvedené bezproblémově fungující praxe, protože nám nejsou známy jakékoliv stížnosti ze strany zákazníků ani Úřadu či Institutu. Přitom je třeba zdůraznit, že výsledky zkrácených zkoušek </w:t>
      </w:r>
      <w:proofErr w:type="spellStart"/>
      <w:r>
        <w:rPr>
          <w:lang w:eastAsia="cs-CZ"/>
        </w:rPr>
        <w:t>přepočítávačů</w:t>
      </w:r>
      <w:proofErr w:type="spellEnd"/>
      <w:r>
        <w:rPr>
          <w:lang w:eastAsia="cs-CZ"/>
        </w:rPr>
        <w:t xml:space="preserve"> množství plynu prováděné v pracovníky plynárenských společností za poslední léta jsou prakticky bez metrologických neshod (až na zcela ojedinělé případy u určitých druhů </w:t>
      </w:r>
      <w:proofErr w:type="spellStart"/>
      <w:r>
        <w:rPr>
          <w:lang w:eastAsia="cs-CZ"/>
        </w:rPr>
        <w:t>přepočítávačů</w:t>
      </w:r>
      <w:proofErr w:type="spellEnd"/>
      <w:r>
        <w:rPr>
          <w:lang w:eastAsia="cs-CZ"/>
        </w:rPr>
        <w:t xml:space="preserve"> bez integrovaných snímačů v jednotkách ks/rok), což z celkového počtu téměř 10 000 ks je zanedbatelné. Na základě toho navrhujeme k odborné diskuzi na základě reálných výsledků zkrácených zkoušek zvážit jejich neprovádění u některých druhů </w:t>
      </w:r>
      <w:proofErr w:type="spellStart"/>
      <w:r>
        <w:rPr>
          <w:lang w:eastAsia="cs-CZ"/>
        </w:rPr>
        <w:t>přepočítávačů</w:t>
      </w:r>
      <w:proofErr w:type="spellEnd"/>
      <w:r>
        <w:rPr>
          <w:lang w:eastAsia="cs-CZ"/>
        </w:rPr>
        <w:t xml:space="preserve"> (např. s integrovanými snímači tlaku a teploty).</w:t>
      </w:r>
    </w:p>
    <w:p w:rsidR="00AC0C50" w:rsidRDefault="00AC0C50" w:rsidP="00BC684D">
      <w:pPr>
        <w:pStyle w:val="Odstavecseseznamem"/>
        <w:tabs>
          <w:tab w:val="left" w:pos="567"/>
        </w:tabs>
        <w:spacing w:after="0" w:line="240" w:lineRule="auto"/>
        <w:ind w:left="0"/>
        <w:jc w:val="both"/>
        <w:rPr>
          <w:lang w:eastAsia="cs-CZ"/>
        </w:rPr>
      </w:pPr>
      <w:r>
        <w:rPr>
          <w:lang w:eastAsia="cs-CZ"/>
        </w:rPr>
        <w:t xml:space="preserve">Provádění zkrácených zkoušek ze strany Institutu nebo autorizovaných metrologických středisek by za všechny plynárenské společnosti představovalo navýšení nákladů </w:t>
      </w:r>
      <w:r w:rsidR="00126FD6">
        <w:rPr>
          <w:lang w:eastAsia="cs-CZ"/>
        </w:rPr>
        <w:t xml:space="preserve">o </w:t>
      </w:r>
      <w:r>
        <w:rPr>
          <w:lang w:eastAsia="cs-CZ"/>
        </w:rPr>
        <w:t>50 – 80 mil. Kč., kterými by byla dle nastavených pravidel regulace ze strany Energetického regulačního úřadu zatížena zejména cena za distribuci plynu, a v konečném důsledku by tyto náklady byly přeneseny na konečné zákazníky. Přitom by šlo ve své podstatě o zbytečně vynaložené náklady, které nepřispějí ke zpřesnění měření a nejsou tedy ve prospěch zákazníka ani uživatele a naopak by šli k jejich tíži.</w:t>
      </w:r>
      <w:r w:rsidR="00126FD6">
        <w:rPr>
          <w:lang w:eastAsia="cs-CZ"/>
        </w:rPr>
        <w:t xml:space="preserve"> </w:t>
      </w:r>
      <w:r w:rsidR="00065167">
        <w:rPr>
          <w:lang w:eastAsia="cs-CZ"/>
        </w:rPr>
        <w:t xml:space="preserve"> </w:t>
      </w:r>
      <w:r>
        <w:rPr>
          <w:lang w:eastAsia="cs-CZ"/>
        </w:rPr>
        <w:t xml:space="preserve">  Vedle toho by podle našich odhadů pro tuto činnost muselo být nově přijato cca 20 pracovníků Institutu nebo autorizovaných metrologických středisek, protože stávající personální kapacitou to není možné zajistit. Jednalo by se o zbytečně vynaložené finanční prostředky i z pohledu dopravních nákladů, protože výše zmíněná pracoviště jsou značně vzdálená od stávajících instalací </w:t>
      </w:r>
      <w:proofErr w:type="spellStart"/>
      <w:r>
        <w:rPr>
          <w:lang w:eastAsia="cs-CZ"/>
        </w:rPr>
        <w:t>přepočítávačů</w:t>
      </w:r>
      <w:proofErr w:type="spellEnd"/>
      <w:r>
        <w:rPr>
          <w:lang w:eastAsia="cs-CZ"/>
        </w:rPr>
        <w:t xml:space="preserve"> množství plynu.</w:t>
      </w:r>
    </w:p>
    <w:p w:rsidR="00AC0C50" w:rsidRDefault="00AC0C50" w:rsidP="00BC684D">
      <w:pPr>
        <w:pStyle w:val="Odstavecseseznamem"/>
        <w:tabs>
          <w:tab w:val="left" w:pos="567"/>
        </w:tabs>
        <w:spacing w:after="0" w:line="240" w:lineRule="auto"/>
        <w:ind w:left="0"/>
        <w:jc w:val="both"/>
        <w:rPr>
          <w:lang w:eastAsia="cs-CZ"/>
        </w:rPr>
      </w:pPr>
      <w:r w:rsidRPr="00283611">
        <w:rPr>
          <w:lang w:eastAsia="cs-CZ"/>
        </w:rPr>
        <w:t xml:space="preserve">V odůvodnění k tomuto odstavci je </w:t>
      </w:r>
      <w:r>
        <w:rPr>
          <w:lang w:eastAsia="cs-CZ"/>
        </w:rPr>
        <w:t>zásadně</w:t>
      </w:r>
      <w:r w:rsidRPr="00283611">
        <w:rPr>
          <w:lang w:eastAsia="cs-CZ"/>
        </w:rPr>
        <w:t xml:space="preserve"> chybně uvedeno, že již v současnosti tuto činnost provádí ČMI nebo AMS a tím pádem se toto ustanovení jeví, jako již zavedená praxe u které se nejedná o změnu, ale jen zpřesnění. Ve skutečnosti v současné době </w:t>
      </w:r>
      <w:r>
        <w:rPr>
          <w:lang w:eastAsia="cs-CZ"/>
        </w:rPr>
        <w:t>tuto zkrácenou zkoušku zajišťují jednotlivé plynárenské společnosti, které mají odborné pracovníky školené Č</w:t>
      </w:r>
      <w:r w:rsidRPr="00283611">
        <w:rPr>
          <w:lang w:eastAsia="cs-CZ"/>
        </w:rPr>
        <w:t xml:space="preserve">MI </w:t>
      </w:r>
      <w:r>
        <w:rPr>
          <w:lang w:eastAsia="cs-CZ"/>
        </w:rPr>
        <w:t xml:space="preserve">a výrobcem </w:t>
      </w:r>
      <w:r w:rsidRPr="00283611">
        <w:rPr>
          <w:lang w:eastAsia="cs-CZ"/>
        </w:rPr>
        <w:t>na výkon zkrácené zkoušky</w:t>
      </w:r>
      <w:r>
        <w:rPr>
          <w:lang w:eastAsia="cs-CZ"/>
        </w:rPr>
        <w:t>.</w:t>
      </w:r>
    </w:p>
    <w:p w:rsidR="00AC0C50" w:rsidRDefault="00AC0C50" w:rsidP="00BC684D">
      <w:pPr>
        <w:pStyle w:val="Odstavecseseznamem"/>
        <w:tabs>
          <w:tab w:val="left" w:pos="567"/>
        </w:tabs>
        <w:spacing w:after="0" w:line="240" w:lineRule="auto"/>
        <w:ind w:left="0"/>
        <w:jc w:val="both"/>
      </w:pPr>
      <w:r>
        <w:t xml:space="preserve">Značnou komplikaci pak vidíme v celkovém způsobu zajišťování a organizace zkrácených zkoušek ze strany Institutu nebo autorizovaného metrologického střediska spočívající ve sjednávání termínů společných návštěv u zákazníků, v předání nezbytných dat o nich s ohledem na GDPR (zpracovatelská smlouva) apod. V případě poruch </w:t>
      </w:r>
      <w:proofErr w:type="spellStart"/>
      <w:r>
        <w:t>přepočítávačů</w:t>
      </w:r>
      <w:proofErr w:type="spellEnd"/>
      <w:r>
        <w:t xml:space="preserve"> bychom pak nebyl</w:t>
      </w:r>
      <w:r w:rsidR="00546F88">
        <w:t>i</w:t>
      </w:r>
      <w:r>
        <w:t xml:space="preserve"> schopni plnit standard obnovy přepravy nebo distribuce stanovený ve vyhlášce č. 545/2006 Sb. o kvalitě dodávek a souvisejících služeb v plynárenství, který nám určuje do 48 hodin po poruše obnovit distribuci, jinak má zákazník právo na finanční náhradu.</w:t>
      </w:r>
    </w:p>
    <w:p w:rsidR="00AC0C50" w:rsidRDefault="00AC0C50" w:rsidP="00BC684D">
      <w:pPr>
        <w:pStyle w:val="Odstavecseseznamem"/>
        <w:tabs>
          <w:tab w:val="left" w:pos="567"/>
        </w:tabs>
        <w:spacing w:after="0" w:line="240" w:lineRule="auto"/>
        <w:ind w:left="0"/>
        <w:jc w:val="both"/>
      </w:pPr>
      <w:r>
        <w:t xml:space="preserve">Ze všech těchto důvodů navrhujeme vložit do předloženého návrhu text, který by umožnil provádět zkrácené zkoušky měřidel jeho uživatelem za podmínky, že získá registraci </w:t>
      </w:r>
      <w:r w:rsidR="00B504F2">
        <w:t>od úřadu (viz.</w:t>
      </w:r>
      <w:r w:rsidR="00902AC5">
        <w:t xml:space="preserve"> </w:t>
      </w:r>
      <w:bookmarkStart w:id="0" w:name="_GoBack"/>
      <w:bookmarkEnd w:id="0"/>
      <w:proofErr w:type="gramStart"/>
      <w:r w:rsidR="00B504F2">
        <w:t>připomínka</w:t>
      </w:r>
      <w:proofErr w:type="gramEnd"/>
      <w:r w:rsidR="00B504F2">
        <w:t xml:space="preserve"> k § 47 odst. 2 písm. b</w:t>
      </w:r>
      <w:r>
        <w:t xml:space="preserve">) a splní další podmínky stanovené v opatření obecné povahy. V takovém případě by </w:t>
      </w:r>
      <w:r w:rsidRPr="00AC0C50">
        <w:t>uživatel vydal zákazníkovi doklad o provedené zkrácené zkoušce a měřidlo opatřil uživatelskou značkou</w:t>
      </w:r>
      <w:r>
        <w:rPr>
          <w:b/>
          <w:i/>
          <w:sz w:val="24"/>
          <w:szCs w:val="24"/>
        </w:rPr>
        <w:t>.</w:t>
      </w:r>
      <w:r>
        <w:t xml:space="preserve"> </w:t>
      </w:r>
    </w:p>
    <w:p w:rsidR="00AC0C50" w:rsidRDefault="00AC0C50" w:rsidP="00BC684D"/>
    <w:p w:rsidR="008277A6" w:rsidRPr="00E02E9C" w:rsidRDefault="003E4BB5" w:rsidP="00BC684D">
      <w:pPr>
        <w:tabs>
          <w:tab w:val="left" w:pos="567"/>
        </w:tabs>
        <w:spacing w:after="0" w:line="240" w:lineRule="auto"/>
        <w:jc w:val="both"/>
        <w:rPr>
          <w:b/>
          <w:color w:val="FF0000"/>
        </w:rPr>
      </w:pPr>
      <w:r>
        <w:rPr>
          <w:b/>
        </w:rPr>
        <w:t>3</w:t>
      </w:r>
      <w:r w:rsidR="008277A6">
        <w:rPr>
          <w:b/>
        </w:rPr>
        <w:t xml:space="preserve">. </w:t>
      </w:r>
      <w:r w:rsidR="008277A6" w:rsidRPr="00E02E9C">
        <w:rPr>
          <w:b/>
        </w:rPr>
        <w:t>Připomínka k</w:t>
      </w:r>
      <w:r w:rsidR="008277A6">
        <w:rPr>
          <w:b/>
        </w:rPr>
        <w:t xml:space="preserve"> </w:t>
      </w:r>
      <w:r w:rsidR="0099424D">
        <w:rPr>
          <w:b/>
          <w:lang w:eastAsia="cs-CZ"/>
        </w:rPr>
        <w:t>§ 23</w:t>
      </w:r>
      <w:r w:rsidR="008277A6">
        <w:rPr>
          <w:b/>
          <w:lang w:eastAsia="cs-CZ"/>
        </w:rPr>
        <w:t xml:space="preserve"> odst. 2- 4</w:t>
      </w:r>
    </w:p>
    <w:p w:rsidR="008277A6" w:rsidRDefault="008277A6" w:rsidP="00BC684D">
      <w:pPr>
        <w:pStyle w:val="Odstavecseseznamem"/>
        <w:tabs>
          <w:tab w:val="left" w:pos="567"/>
        </w:tabs>
        <w:spacing w:after="0" w:line="240" w:lineRule="auto"/>
        <w:ind w:left="0"/>
        <w:jc w:val="both"/>
        <w:rPr>
          <w:sz w:val="24"/>
          <w:szCs w:val="24"/>
        </w:rPr>
      </w:pPr>
    </w:p>
    <w:p w:rsidR="0099424D" w:rsidRPr="0099424D" w:rsidRDefault="00AB0507" w:rsidP="00BC684D">
      <w:pPr>
        <w:pStyle w:val="Odstavecseseznamem"/>
        <w:tabs>
          <w:tab w:val="left" w:pos="567"/>
        </w:tabs>
        <w:spacing w:after="0" w:line="240" w:lineRule="auto"/>
        <w:ind w:left="0"/>
        <w:jc w:val="both"/>
        <w:rPr>
          <w:sz w:val="24"/>
          <w:szCs w:val="24"/>
          <w:u w:val="single"/>
        </w:rPr>
      </w:pPr>
      <w:r>
        <w:rPr>
          <w:sz w:val="24"/>
          <w:szCs w:val="24"/>
        </w:rPr>
        <w:t>Předložený</w:t>
      </w:r>
      <w:r w:rsidR="008277A6">
        <w:rPr>
          <w:sz w:val="24"/>
          <w:szCs w:val="24"/>
        </w:rPr>
        <w:t xml:space="preserve"> tex</w:t>
      </w:r>
      <w:r>
        <w:rPr>
          <w:sz w:val="24"/>
          <w:szCs w:val="24"/>
        </w:rPr>
        <w:t>t</w:t>
      </w:r>
      <w:r w:rsidR="008277A6">
        <w:rPr>
          <w:sz w:val="24"/>
          <w:szCs w:val="24"/>
        </w:rPr>
        <w:t xml:space="preserve"> výše uvedených odstavců </w:t>
      </w:r>
      <w:r>
        <w:rPr>
          <w:sz w:val="24"/>
          <w:szCs w:val="24"/>
        </w:rPr>
        <w:t xml:space="preserve">požadujeme </w:t>
      </w:r>
      <w:r>
        <w:rPr>
          <w:lang w:eastAsia="cs-CZ"/>
        </w:rPr>
        <w:t xml:space="preserve">upravit následujícím způsobem </w:t>
      </w:r>
      <w:r w:rsidRPr="0076756A">
        <w:rPr>
          <w:u w:val="single"/>
          <w:lang w:eastAsia="cs-CZ"/>
        </w:rPr>
        <w:t>s vyznačením navrhovaných změn</w:t>
      </w:r>
      <w:r w:rsidR="0099424D" w:rsidRPr="0099424D">
        <w:rPr>
          <w:sz w:val="24"/>
          <w:szCs w:val="24"/>
          <w:u w:val="single"/>
        </w:rPr>
        <w:t>:</w:t>
      </w:r>
    </w:p>
    <w:p w:rsidR="008277A6" w:rsidRDefault="0099424D" w:rsidP="00BC684D">
      <w:pPr>
        <w:pStyle w:val="Odstavecseseznamem"/>
        <w:tabs>
          <w:tab w:val="left" w:pos="567"/>
        </w:tabs>
        <w:spacing w:after="0" w:line="240" w:lineRule="auto"/>
        <w:ind w:left="0"/>
        <w:jc w:val="both"/>
        <w:rPr>
          <w:bCs/>
          <w:i/>
          <w:sz w:val="24"/>
          <w:szCs w:val="24"/>
        </w:rPr>
      </w:pPr>
      <w:r w:rsidRPr="0099424D">
        <w:rPr>
          <w:bCs/>
          <w:i/>
          <w:sz w:val="24"/>
          <w:szCs w:val="24"/>
        </w:rPr>
        <w:t>(2) Přezkoušení stanoveného měřidla v používání je oprávněno provést autorizované metrologické středisko</w:t>
      </w:r>
      <w:r w:rsidRPr="0099424D">
        <w:rPr>
          <w:bCs/>
          <w:i/>
          <w:strike/>
          <w:sz w:val="24"/>
          <w:szCs w:val="24"/>
        </w:rPr>
        <w:t xml:space="preserve"> nebo Institut</w:t>
      </w:r>
      <w:r w:rsidRPr="0099424D">
        <w:rPr>
          <w:bCs/>
          <w:i/>
          <w:sz w:val="24"/>
          <w:szCs w:val="24"/>
        </w:rPr>
        <w:t xml:space="preserve">. Na základě písemné žádosti o přezkoušení stanoveného měřidla je uživatel předmětného měřidla povinen do 30 dní od doručení </w:t>
      </w:r>
      <w:r w:rsidRPr="0099424D">
        <w:rPr>
          <w:bCs/>
          <w:i/>
          <w:sz w:val="24"/>
          <w:szCs w:val="24"/>
        </w:rPr>
        <w:lastRenderedPageBreak/>
        <w:t>žádosti, pokud nestanoví jiný právní předpis</w:t>
      </w:r>
      <w:r w:rsidRPr="0099424D">
        <w:rPr>
          <w:rStyle w:val="Znakapoznpodarou"/>
          <w:bCs/>
          <w:i/>
          <w:sz w:val="24"/>
          <w:szCs w:val="24"/>
        </w:rPr>
        <w:footnoteReference w:id="1"/>
      </w:r>
      <w:r w:rsidRPr="0099424D">
        <w:rPr>
          <w:bCs/>
          <w:i/>
          <w:sz w:val="24"/>
          <w:szCs w:val="24"/>
          <w:vertAlign w:val="superscript"/>
        </w:rPr>
        <w:t>)</w:t>
      </w:r>
      <w:r w:rsidRPr="0099424D">
        <w:rPr>
          <w:bCs/>
          <w:i/>
          <w:sz w:val="24"/>
          <w:szCs w:val="24"/>
        </w:rPr>
        <w:t xml:space="preserve"> odlišně, zajistit přezkoušení u autorizovaného metrologického střediska</w:t>
      </w:r>
      <w:r w:rsidRPr="0099424D">
        <w:rPr>
          <w:bCs/>
          <w:i/>
          <w:strike/>
          <w:sz w:val="24"/>
          <w:szCs w:val="24"/>
        </w:rPr>
        <w:t xml:space="preserve"> nebo Institutu</w:t>
      </w:r>
      <w:r w:rsidRPr="0099424D">
        <w:rPr>
          <w:bCs/>
          <w:i/>
          <w:sz w:val="24"/>
          <w:szCs w:val="24"/>
        </w:rPr>
        <w:t>. Osoba, která přezkoušení požaduje, má právo odmítnout provedení přezkoušení u autorizovaného metrologického střediska vybraného uživatelem. V takovém případě uživatel stanoveného měřidla zajistí přezkoušení Institutem. Uživatel stanoveného měřidla je povinen s měřidlem nakládat pouze takovým způsobem, který nemůže ovlivnit výsledky přezkoušení, má povinnost postupovat podle pokynů pracovníka autorizovaného metrologického střediska nebo Institutu a zajistit měřidlo proti zásahům třetích osob. Strany dotčené výsledky měření jsou povinny zajistit potřebnou součinnost.</w:t>
      </w:r>
    </w:p>
    <w:p w:rsidR="00AB0507" w:rsidRPr="0099424D" w:rsidRDefault="00AB0507" w:rsidP="00BC684D">
      <w:pPr>
        <w:pStyle w:val="Odstavecseseznamem"/>
        <w:tabs>
          <w:tab w:val="left" w:pos="567"/>
        </w:tabs>
        <w:spacing w:after="0" w:line="240" w:lineRule="auto"/>
        <w:ind w:left="0"/>
        <w:jc w:val="both"/>
        <w:rPr>
          <w:bCs/>
          <w:i/>
          <w:sz w:val="24"/>
          <w:szCs w:val="24"/>
        </w:rPr>
      </w:pPr>
    </w:p>
    <w:p w:rsidR="0099424D" w:rsidRDefault="0099424D" w:rsidP="00BC684D">
      <w:pPr>
        <w:pStyle w:val="Odstavecseseznamem"/>
        <w:tabs>
          <w:tab w:val="left" w:pos="567"/>
        </w:tabs>
        <w:spacing w:after="0" w:line="240" w:lineRule="auto"/>
        <w:ind w:left="0"/>
        <w:jc w:val="both"/>
        <w:rPr>
          <w:bCs/>
          <w:i/>
          <w:sz w:val="24"/>
          <w:szCs w:val="24"/>
        </w:rPr>
      </w:pPr>
      <w:r w:rsidRPr="0099424D">
        <w:rPr>
          <w:bCs/>
          <w:i/>
          <w:sz w:val="24"/>
          <w:szCs w:val="24"/>
        </w:rPr>
        <w:t>(3) Po přezkoušení se stanovené měřidlo považuje za vyhovující, pokud splňuje požadavky stanovené opatřením obecné povahy. Doba platnosti ověření není tímto dotčena a ověřovací značky zůstávají platné. Pokud je při přezkoušení stanovené měřidlo shledáno jako vyhovující, hradí uživateli náklady spojené s přezkoušením ten, kdo uživatele o přezkoušení požádal. Autorizované metrologické středisko, které provedlo přezkoušení, nebo Institut vydá osvědčení o přezkoušení, jehož přílohou je zkušební protokol. Náležitosti osvědčení o přezkoušení a zkušebního protokolu stanoví Ministerstvo vyhláškou. Osvědčení o přezkoušení musí v případě nevyhovujícího měřidla obsahovat všechny specifikace, které vedly ke konstatování neshody s požadavky na stanovené měřidlo. Uživatel je povinen seznámit osobu, která jej o přezkoušení požádala, s osvědčením o přezkoušení. V případě, že stanovené měřidlo bylo na základě přezkoušení shledáno nevyhovujícím, nelze jej nadále používat pro účely měření podle § 5 odst. 4.</w:t>
      </w:r>
    </w:p>
    <w:p w:rsidR="00AB0507" w:rsidRPr="0099424D" w:rsidRDefault="00AB0507" w:rsidP="00BC684D">
      <w:pPr>
        <w:pStyle w:val="Odstavecseseznamem"/>
        <w:tabs>
          <w:tab w:val="left" w:pos="567"/>
        </w:tabs>
        <w:spacing w:after="0" w:line="240" w:lineRule="auto"/>
        <w:ind w:left="0"/>
        <w:jc w:val="both"/>
        <w:rPr>
          <w:bCs/>
          <w:i/>
          <w:sz w:val="24"/>
          <w:szCs w:val="24"/>
        </w:rPr>
      </w:pPr>
    </w:p>
    <w:p w:rsidR="0099424D" w:rsidRPr="0099424D" w:rsidRDefault="00AB0507" w:rsidP="00BC684D">
      <w:pPr>
        <w:pStyle w:val="Odstavecseseznamem"/>
        <w:tabs>
          <w:tab w:val="left" w:pos="567"/>
        </w:tabs>
        <w:spacing w:after="0" w:line="240" w:lineRule="auto"/>
        <w:ind w:left="0"/>
        <w:jc w:val="both"/>
        <w:rPr>
          <w:bCs/>
          <w:i/>
          <w:sz w:val="24"/>
          <w:szCs w:val="24"/>
        </w:rPr>
      </w:pPr>
      <w:r>
        <w:rPr>
          <w:bCs/>
          <w:i/>
          <w:sz w:val="24"/>
          <w:szCs w:val="24"/>
        </w:rPr>
        <w:t>(4)</w:t>
      </w:r>
      <w:r w:rsidR="0099424D" w:rsidRPr="0099424D">
        <w:rPr>
          <w:bCs/>
          <w:i/>
          <w:sz w:val="24"/>
          <w:szCs w:val="24"/>
        </w:rPr>
        <w:t xml:space="preserve"> Uživatel přezkoušeného měřidla je povinen s měřidlem nadále nakládat pouze takovým způsobem, který nemůže ovlivnit výsledky přezkoušení, zajistit ho proti zásahům třetích osob a postupovat podle pokynů Institutu nebo autorizovaného metrologického střediska, a to po dobu 10 dní od seznámení osoby, která jej o přezkoušení požádala, s osvědčením o přezkoušení. Pokud tato osoba nesouhlasí s výsledkem uvedeným v osvědčení o přezkoušení</w:t>
      </w:r>
      <w:r w:rsidR="009D01A2">
        <w:rPr>
          <w:bCs/>
          <w:i/>
          <w:sz w:val="24"/>
          <w:szCs w:val="24"/>
        </w:rPr>
        <w:t xml:space="preserve"> </w:t>
      </w:r>
      <w:r w:rsidR="009D01A2" w:rsidRPr="009D01A2">
        <w:rPr>
          <w:b/>
          <w:bCs/>
          <w:i/>
          <w:sz w:val="24"/>
          <w:szCs w:val="24"/>
        </w:rPr>
        <w:t>vydaného autorizovaným metrologickým střediskem</w:t>
      </w:r>
      <w:r w:rsidR="0099424D" w:rsidRPr="0099424D">
        <w:rPr>
          <w:bCs/>
          <w:i/>
          <w:sz w:val="24"/>
          <w:szCs w:val="24"/>
        </w:rPr>
        <w:t>, je oprávněna v této době průkazným způsobem oznámit uživateli, že na vlastní náklady hodlá nechat provést znalecký posudek</w:t>
      </w:r>
      <w:r>
        <w:rPr>
          <w:bCs/>
          <w:i/>
          <w:sz w:val="24"/>
          <w:szCs w:val="24"/>
        </w:rPr>
        <w:t xml:space="preserve"> </w:t>
      </w:r>
      <w:r w:rsidRPr="00AB0507">
        <w:rPr>
          <w:b/>
          <w:bCs/>
          <w:i/>
          <w:sz w:val="24"/>
          <w:szCs w:val="24"/>
        </w:rPr>
        <w:t>u Institutu</w:t>
      </w:r>
      <w:r w:rsidR="0099424D" w:rsidRPr="0099424D">
        <w:rPr>
          <w:bCs/>
          <w:i/>
          <w:sz w:val="24"/>
          <w:szCs w:val="24"/>
        </w:rPr>
        <w:t>. Uživatel měřidla je v takovém případě povinen poskytnout nezbytnou součinnost po dobu 30 dní od seznámení osoby, která jej požádala o přezkoušení měřidla, s osvědčením o přezkoušení, a přitom nakládat s měřidlem způsobem, který nemůže ovlivnit výsledky přezkoušení.</w:t>
      </w:r>
    </w:p>
    <w:p w:rsidR="0099424D" w:rsidRPr="0099424D" w:rsidRDefault="0099424D" w:rsidP="00BC684D">
      <w:pPr>
        <w:pStyle w:val="Odstavecseseznamem"/>
        <w:tabs>
          <w:tab w:val="left" w:pos="567"/>
        </w:tabs>
        <w:spacing w:after="0" w:line="240" w:lineRule="auto"/>
        <w:ind w:left="0"/>
        <w:jc w:val="both"/>
        <w:rPr>
          <w:b/>
          <w:i/>
        </w:rPr>
      </w:pPr>
    </w:p>
    <w:p w:rsidR="008277A6" w:rsidRDefault="008277A6" w:rsidP="00BC684D">
      <w:pPr>
        <w:pStyle w:val="Odstavecseseznamem"/>
        <w:tabs>
          <w:tab w:val="left" w:pos="567"/>
        </w:tabs>
        <w:spacing w:after="0" w:line="240" w:lineRule="auto"/>
        <w:ind w:left="0"/>
        <w:jc w:val="both"/>
        <w:rPr>
          <w:b/>
        </w:rPr>
      </w:pPr>
      <w:r w:rsidRPr="00C3752E">
        <w:rPr>
          <w:b/>
        </w:rPr>
        <w:t>O</w:t>
      </w:r>
      <w:r>
        <w:rPr>
          <w:b/>
        </w:rPr>
        <w:t xml:space="preserve">důvodnění: </w:t>
      </w:r>
    </w:p>
    <w:p w:rsidR="008277A6" w:rsidRPr="005373FA" w:rsidRDefault="00637122" w:rsidP="00BC684D">
      <w:pPr>
        <w:pStyle w:val="Odstavecseseznamem"/>
        <w:tabs>
          <w:tab w:val="left" w:pos="567"/>
        </w:tabs>
        <w:spacing w:after="0" w:line="240" w:lineRule="auto"/>
        <w:ind w:left="0"/>
        <w:jc w:val="both"/>
      </w:pPr>
      <w:r>
        <w:t xml:space="preserve">Nesouhlasíme s tím, aby i nadále pokračovala určitá dvoukolejnost v některých činnostech zajišťovaných Institutem a autorizovanými metrologickými středisky. </w:t>
      </w:r>
      <w:r w:rsidR="00AB0507">
        <w:t xml:space="preserve">Proto navrhujeme, aby přezkoušení stanoveného měřidla v používání prováděla pouze autorizovaná metrologická střediska a jenom v případech, že </w:t>
      </w:r>
      <w:r w:rsidR="00AB0507" w:rsidRPr="00AB0507">
        <w:t>přezkoušení požaduje</w:t>
      </w:r>
      <w:r w:rsidR="00AB0507">
        <w:t xml:space="preserve"> zákazník a ten odmítne</w:t>
      </w:r>
      <w:r w:rsidR="00AB0507" w:rsidRPr="00AB0507">
        <w:t xml:space="preserve"> provedení přezkoušení u autorizovaného metrologického střediska vybraného uživatelem</w:t>
      </w:r>
      <w:r w:rsidR="00AB0507">
        <w:t xml:space="preserve"> (viz. </w:t>
      </w:r>
      <w:proofErr w:type="gramStart"/>
      <w:r w:rsidR="00AB0507">
        <w:t>odst.</w:t>
      </w:r>
      <w:proofErr w:type="gramEnd"/>
      <w:r w:rsidR="00AB0507">
        <w:t xml:space="preserve"> 2), tak </w:t>
      </w:r>
      <w:r w:rsidR="009D01A2">
        <w:t>provede přezkoušení</w:t>
      </w:r>
      <w:r w:rsidR="00AB0507">
        <w:t xml:space="preserve"> </w:t>
      </w:r>
      <w:r w:rsidR="009D01A2">
        <w:t xml:space="preserve">Institut, jakožto nejvyšší metrologická autorita. Výsledek přezkoušení u Institutu je pak konečný. Z tohoto důvodu nám nedává smysl, aby bylo možno výsledek přezkoušení provedeného Institutem nechat přezkoumat </w:t>
      </w:r>
      <w:r w:rsidR="003E38C7">
        <w:t>znalcem</w:t>
      </w:r>
      <w:r w:rsidR="00172301">
        <w:t>, vzhledem k tomu, že</w:t>
      </w:r>
      <w:r w:rsidR="003E38C7">
        <w:t xml:space="preserve"> jediným znalcem v tomto oboru je institut. </w:t>
      </w:r>
      <w:r w:rsidR="009D01A2">
        <w:t xml:space="preserve"> V tomto směru je upraven text odstavce 4.</w:t>
      </w:r>
    </w:p>
    <w:p w:rsidR="00A052FB" w:rsidRDefault="00A052FB" w:rsidP="00BC684D">
      <w:pPr>
        <w:rPr>
          <w:rFonts w:ascii="Calibri" w:hAnsi="Calibri"/>
        </w:rPr>
      </w:pPr>
    </w:p>
    <w:p w:rsidR="008277A6" w:rsidRPr="00E02E9C" w:rsidRDefault="003E4BB5" w:rsidP="00BC684D">
      <w:pPr>
        <w:tabs>
          <w:tab w:val="left" w:pos="567"/>
        </w:tabs>
        <w:spacing w:after="0" w:line="240" w:lineRule="auto"/>
        <w:jc w:val="both"/>
        <w:rPr>
          <w:b/>
          <w:color w:val="FF0000"/>
        </w:rPr>
      </w:pPr>
      <w:r>
        <w:rPr>
          <w:b/>
        </w:rPr>
        <w:t>4</w:t>
      </w:r>
      <w:r w:rsidR="008277A6">
        <w:rPr>
          <w:b/>
        </w:rPr>
        <w:t xml:space="preserve">. </w:t>
      </w:r>
      <w:r w:rsidR="008277A6" w:rsidRPr="00E02E9C">
        <w:rPr>
          <w:b/>
        </w:rPr>
        <w:t>Připomínka k</w:t>
      </w:r>
      <w:r w:rsidR="008277A6">
        <w:rPr>
          <w:b/>
        </w:rPr>
        <w:t xml:space="preserve"> </w:t>
      </w:r>
      <w:r w:rsidR="00637122">
        <w:rPr>
          <w:b/>
          <w:lang w:eastAsia="cs-CZ"/>
        </w:rPr>
        <w:t xml:space="preserve">§ 39 </w:t>
      </w:r>
      <w:r w:rsidR="008277A6">
        <w:rPr>
          <w:b/>
          <w:lang w:eastAsia="cs-CZ"/>
        </w:rPr>
        <w:t>odst. 4</w:t>
      </w:r>
      <w:r w:rsidR="00637122">
        <w:rPr>
          <w:b/>
          <w:lang w:eastAsia="cs-CZ"/>
        </w:rPr>
        <w:t xml:space="preserve"> a 5</w:t>
      </w:r>
    </w:p>
    <w:p w:rsidR="008277A6" w:rsidRDefault="008277A6" w:rsidP="00BC684D">
      <w:pPr>
        <w:pStyle w:val="Odstavecseseznamem"/>
        <w:tabs>
          <w:tab w:val="left" w:pos="567"/>
        </w:tabs>
        <w:spacing w:after="0" w:line="240" w:lineRule="auto"/>
        <w:ind w:left="0"/>
        <w:jc w:val="both"/>
        <w:rPr>
          <w:u w:val="single"/>
          <w:lang w:eastAsia="cs-CZ"/>
        </w:rPr>
      </w:pPr>
      <w:r>
        <w:rPr>
          <w:lang w:eastAsia="cs-CZ"/>
        </w:rPr>
        <w:t xml:space="preserve">Předložený návrh znění </w:t>
      </w:r>
      <w:proofErr w:type="spellStart"/>
      <w:r w:rsidR="00637122">
        <w:rPr>
          <w:lang w:eastAsia="cs-CZ"/>
        </w:rPr>
        <w:t>návětí</w:t>
      </w:r>
      <w:proofErr w:type="spellEnd"/>
      <w:r w:rsidR="00637122">
        <w:rPr>
          <w:lang w:eastAsia="cs-CZ"/>
        </w:rPr>
        <w:t xml:space="preserve"> </w:t>
      </w:r>
      <w:r>
        <w:rPr>
          <w:lang w:eastAsia="cs-CZ"/>
        </w:rPr>
        <w:t xml:space="preserve">odst. </w:t>
      </w:r>
      <w:r w:rsidR="00637122">
        <w:rPr>
          <w:lang w:eastAsia="cs-CZ"/>
        </w:rPr>
        <w:t>4 a znění odst.</w:t>
      </w:r>
      <w:r w:rsidR="00473191">
        <w:rPr>
          <w:lang w:eastAsia="cs-CZ"/>
        </w:rPr>
        <w:t xml:space="preserve"> </w:t>
      </w:r>
      <w:r w:rsidR="00637122">
        <w:rPr>
          <w:lang w:eastAsia="cs-CZ"/>
        </w:rPr>
        <w:t>5</w:t>
      </w:r>
      <w:r>
        <w:rPr>
          <w:lang w:eastAsia="cs-CZ"/>
        </w:rPr>
        <w:t xml:space="preserve"> požadujeme upravit následujícím způsobem </w:t>
      </w:r>
      <w:r w:rsidRPr="0076756A">
        <w:rPr>
          <w:u w:val="single"/>
          <w:lang w:eastAsia="cs-CZ"/>
        </w:rPr>
        <w:t>s vyznačením navrhovaných změn:</w:t>
      </w:r>
    </w:p>
    <w:p w:rsidR="0099424D" w:rsidRDefault="0099424D" w:rsidP="00BC684D">
      <w:pPr>
        <w:pStyle w:val="Odstavecseseznamem"/>
        <w:tabs>
          <w:tab w:val="left" w:pos="567"/>
        </w:tabs>
        <w:spacing w:after="0" w:line="240" w:lineRule="auto"/>
        <w:ind w:left="0"/>
        <w:jc w:val="both"/>
        <w:rPr>
          <w:u w:val="single"/>
          <w:lang w:eastAsia="cs-CZ"/>
        </w:rPr>
      </w:pPr>
    </w:p>
    <w:p w:rsidR="00637122" w:rsidRPr="00637122" w:rsidRDefault="00637122" w:rsidP="00BC684D">
      <w:pPr>
        <w:pStyle w:val="Odstavecseseznamem"/>
        <w:tabs>
          <w:tab w:val="left" w:pos="567"/>
        </w:tabs>
        <w:spacing w:after="0" w:line="240" w:lineRule="auto"/>
        <w:ind w:left="0"/>
        <w:jc w:val="both"/>
        <w:rPr>
          <w:i/>
          <w:sz w:val="24"/>
          <w:szCs w:val="24"/>
        </w:rPr>
      </w:pPr>
      <w:r w:rsidRPr="00637122">
        <w:rPr>
          <w:i/>
          <w:sz w:val="24"/>
          <w:szCs w:val="24"/>
        </w:rPr>
        <w:t xml:space="preserve">(4) Autorizace </w:t>
      </w:r>
      <w:r w:rsidRPr="0099424D">
        <w:rPr>
          <w:i/>
          <w:strike/>
          <w:sz w:val="24"/>
          <w:szCs w:val="24"/>
        </w:rPr>
        <w:t>může být</w:t>
      </w:r>
      <w:r w:rsidRPr="00637122">
        <w:rPr>
          <w:i/>
          <w:sz w:val="24"/>
          <w:szCs w:val="24"/>
        </w:rPr>
        <w:t xml:space="preserve"> </w:t>
      </w:r>
      <w:r w:rsidR="0099424D" w:rsidRPr="0099424D">
        <w:rPr>
          <w:b/>
          <w:i/>
          <w:sz w:val="24"/>
          <w:szCs w:val="24"/>
        </w:rPr>
        <w:t>je</w:t>
      </w:r>
      <w:r w:rsidR="0099424D">
        <w:rPr>
          <w:i/>
          <w:sz w:val="24"/>
          <w:szCs w:val="24"/>
        </w:rPr>
        <w:t xml:space="preserve"> </w:t>
      </w:r>
      <w:r w:rsidRPr="00637122">
        <w:rPr>
          <w:i/>
          <w:sz w:val="24"/>
          <w:szCs w:val="24"/>
        </w:rPr>
        <w:t>žadateli o autorizaci udělena pokud</w:t>
      </w:r>
    </w:p>
    <w:p w:rsidR="00637122" w:rsidRPr="00637122" w:rsidRDefault="00637122" w:rsidP="00BC684D">
      <w:pPr>
        <w:pStyle w:val="Odstavecseseznamem"/>
        <w:tabs>
          <w:tab w:val="left" w:pos="567"/>
        </w:tabs>
        <w:spacing w:after="0" w:line="240" w:lineRule="auto"/>
        <w:ind w:left="0"/>
        <w:jc w:val="both"/>
        <w:rPr>
          <w:i/>
          <w:sz w:val="24"/>
          <w:szCs w:val="24"/>
        </w:rPr>
      </w:pPr>
    </w:p>
    <w:p w:rsidR="00637122" w:rsidRDefault="00637122" w:rsidP="00BC684D">
      <w:pPr>
        <w:pStyle w:val="Odstavecseseznamem"/>
        <w:tabs>
          <w:tab w:val="left" w:pos="567"/>
        </w:tabs>
        <w:spacing w:after="0" w:line="240" w:lineRule="auto"/>
        <w:ind w:left="0"/>
        <w:jc w:val="both"/>
        <w:rPr>
          <w:i/>
          <w:strike/>
          <w:sz w:val="24"/>
          <w:szCs w:val="24"/>
        </w:rPr>
      </w:pPr>
      <w:r w:rsidRPr="00637122">
        <w:rPr>
          <w:i/>
          <w:sz w:val="24"/>
          <w:szCs w:val="24"/>
        </w:rPr>
        <w:t>(5)</w:t>
      </w:r>
      <w:r w:rsidRPr="00637122">
        <w:rPr>
          <w:i/>
          <w:sz w:val="24"/>
          <w:szCs w:val="24"/>
        </w:rPr>
        <w:tab/>
        <w:t xml:space="preserve">Autorizace podle odst. 1 písm. a) pro činnosti ověřování stanovených měřidel ověřovaných na místě používání a zároveň určených pro stanovení množství při přímém prodeji či poskytování služeb veřejnosti a pro ověřování stanovených měřidel určených k rozhodování při udělování sankcí se neuděluje. </w:t>
      </w:r>
      <w:r w:rsidRPr="0099424D">
        <w:rPr>
          <w:i/>
          <w:strike/>
          <w:sz w:val="24"/>
          <w:szCs w:val="24"/>
        </w:rPr>
        <w:t>V ostatních případech lze autorizaci podle odst. 1 písm. a) udělit, pokud potřebu provádět tyto činnosti nelze uspokojit výkony Institutu</w:t>
      </w:r>
      <w:r w:rsidR="0099424D">
        <w:rPr>
          <w:i/>
          <w:strike/>
          <w:sz w:val="24"/>
          <w:szCs w:val="24"/>
        </w:rPr>
        <w:t>.</w:t>
      </w:r>
    </w:p>
    <w:p w:rsidR="009D01A2" w:rsidRDefault="00473191" w:rsidP="00BC684D">
      <w:pPr>
        <w:pStyle w:val="Odstavecseseznamem"/>
        <w:tabs>
          <w:tab w:val="left" w:pos="567"/>
        </w:tabs>
        <w:spacing w:after="0" w:line="240" w:lineRule="auto"/>
        <w:ind w:left="0"/>
        <w:jc w:val="both"/>
        <w:rPr>
          <w:b/>
          <w:sz w:val="24"/>
          <w:szCs w:val="24"/>
        </w:rPr>
      </w:pPr>
      <w:r w:rsidRPr="00473191">
        <w:rPr>
          <w:b/>
          <w:sz w:val="24"/>
          <w:szCs w:val="24"/>
        </w:rPr>
        <w:t>Odůvodnění:</w:t>
      </w:r>
    </w:p>
    <w:p w:rsidR="00473191" w:rsidRPr="00473191" w:rsidRDefault="00473191" w:rsidP="00BC684D">
      <w:pPr>
        <w:pStyle w:val="Odstavecseseznamem"/>
        <w:tabs>
          <w:tab w:val="left" w:pos="567"/>
        </w:tabs>
        <w:spacing w:after="0" w:line="240" w:lineRule="auto"/>
        <w:ind w:left="0"/>
        <w:jc w:val="both"/>
        <w:rPr>
          <w:sz w:val="24"/>
          <w:szCs w:val="24"/>
        </w:rPr>
      </w:pPr>
      <w:r>
        <w:rPr>
          <w:sz w:val="24"/>
          <w:szCs w:val="24"/>
        </w:rPr>
        <w:t>V současné době tržní ekonomiky je nepřijatelné, aby bylo na libovůli úřadu, zda autorizaci udělí či nikoliv pokud žadatel splňuje všechny zákonem předepsané podmínky pro autorizaci. Omezuje se tím konkurence a vstup nových subjektů na trh v oblasti metrologie se všemi negativními zejména ekonomickými důsledky. Z tohoto důvodu by neměl být preferován ani Institut.</w:t>
      </w:r>
    </w:p>
    <w:p w:rsidR="008277A6" w:rsidRDefault="008277A6" w:rsidP="00BC684D">
      <w:pPr>
        <w:pStyle w:val="Odstavecseseznamem"/>
        <w:tabs>
          <w:tab w:val="left" w:pos="567"/>
        </w:tabs>
        <w:spacing w:after="0" w:line="240" w:lineRule="auto"/>
        <w:ind w:left="0"/>
        <w:jc w:val="both"/>
        <w:rPr>
          <w:b/>
        </w:rPr>
      </w:pPr>
    </w:p>
    <w:p w:rsidR="008277A6" w:rsidRDefault="008277A6" w:rsidP="00BC684D">
      <w:pPr>
        <w:rPr>
          <w:u w:val="single"/>
        </w:rPr>
      </w:pPr>
    </w:p>
    <w:p w:rsidR="00473191" w:rsidRPr="00E02E9C" w:rsidRDefault="003E4BB5" w:rsidP="00BC684D">
      <w:pPr>
        <w:tabs>
          <w:tab w:val="left" w:pos="567"/>
        </w:tabs>
        <w:spacing w:after="0" w:line="240" w:lineRule="auto"/>
        <w:jc w:val="both"/>
        <w:rPr>
          <w:b/>
          <w:color w:val="FF0000"/>
        </w:rPr>
      </w:pPr>
      <w:r>
        <w:rPr>
          <w:b/>
        </w:rPr>
        <w:t>5</w:t>
      </w:r>
      <w:r w:rsidR="00473191">
        <w:rPr>
          <w:b/>
        </w:rPr>
        <w:t xml:space="preserve">. </w:t>
      </w:r>
      <w:r w:rsidR="00473191" w:rsidRPr="00E02E9C">
        <w:rPr>
          <w:b/>
        </w:rPr>
        <w:t>Připomínka k</w:t>
      </w:r>
      <w:r w:rsidR="00473191">
        <w:rPr>
          <w:b/>
        </w:rPr>
        <w:t xml:space="preserve"> </w:t>
      </w:r>
      <w:r w:rsidR="00473191">
        <w:rPr>
          <w:b/>
          <w:lang w:eastAsia="cs-CZ"/>
        </w:rPr>
        <w:t>§ 47 odst. 2 písm. b)</w:t>
      </w:r>
    </w:p>
    <w:p w:rsidR="00473191" w:rsidRDefault="0023526B" w:rsidP="00BC684D">
      <w:pPr>
        <w:pStyle w:val="Odstavecseseznamem"/>
        <w:tabs>
          <w:tab w:val="left" w:pos="567"/>
        </w:tabs>
        <w:spacing w:after="0" w:line="240" w:lineRule="auto"/>
        <w:ind w:left="0"/>
        <w:jc w:val="both"/>
        <w:rPr>
          <w:lang w:eastAsia="cs-CZ"/>
        </w:rPr>
      </w:pPr>
      <w:r>
        <w:rPr>
          <w:lang w:eastAsia="cs-CZ"/>
        </w:rPr>
        <w:t>Písmeno b) požadujeme doplnit o nový bod 4. s následujícím zněním:</w:t>
      </w:r>
    </w:p>
    <w:p w:rsidR="0023526B" w:rsidRDefault="0023526B" w:rsidP="00BC684D">
      <w:pPr>
        <w:pStyle w:val="Odstavecseseznamem"/>
        <w:tabs>
          <w:tab w:val="left" w:pos="567"/>
        </w:tabs>
        <w:spacing w:after="0" w:line="240" w:lineRule="auto"/>
        <w:ind w:left="0"/>
        <w:jc w:val="both"/>
        <w:rPr>
          <w:lang w:eastAsia="cs-CZ"/>
        </w:rPr>
      </w:pPr>
    </w:p>
    <w:p w:rsidR="0023526B" w:rsidRPr="0023526B" w:rsidRDefault="0023526B" w:rsidP="00BC684D">
      <w:pPr>
        <w:pStyle w:val="Odstavecseseznamem"/>
        <w:tabs>
          <w:tab w:val="left" w:pos="567"/>
        </w:tabs>
        <w:spacing w:after="0" w:line="240" w:lineRule="auto"/>
        <w:ind w:left="0"/>
        <w:jc w:val="both"/>
        <w:rPr>
          <w:b/>
          <w:i/>
          <w:lang w:eastAsia="cs-CZ"/>
        </w:rPr>
      </w:pPr>
      <w:r w:rsidRPr="0023526B">
        <w:rPr>
          <w:b/>
          <w:i/>
          <w:lang w:eastAsia="cs-CZ"/>
        </w:rPr>
        <w:t>4. zkrácená zkouška prováděná uživatelem</w:t>
      </w:r>
    </w:p>
    <w:p w:rsidR="0023526B" w:rsidRDefault="0023526B" w:rsidP="00BC684D">
      <w:pPr>
        <w:pStyle w:val="Odstavecseseznamem"/>
        <w:tabs>
          <w:tab w:val="left" w:pos="567"/>
        </w:tabs>
        <w:spacing w:after="0" w:line="240" w:lineRule="auto"/>
        <w:ind w:left="0"/>
        <w:jc w:val="both"/>
        <w:rPr>
          <w:u w:val="single"/>
          <w:lang w:eastAsia="cs-CZ"/>
        </w:rPr>
      </w:pPr>
    </w:p>
    <w:p w:rsidR="00473191" w:rsidRDefault="00473191" w:rsidP="00BC684D">
      <w:pPr>
        <w:pStyle w:val="Odstavecseseznamem"/>
        <w:tabs>
          <w:tab w:val="left" w:pos="567"/>
        </w:tabs>
        <w:spacing w:after="0" w:line="240" w:lineRule="auto"/>
        <w:ind w:left="0"/>
        <w:jc w:val="both"/>
        <w:rPr>
          <w:b/>
          <w:sz w:val="24"/>
          <w:szCs w:val="24"/>
        </w:rPr>
      </w:pPr>
      <w:r w:rsidRPr="00473191">
        <w:rPr>
          <w:b/>
          <w:sz w:val="24"/>
          <w:szCs w:val="24"/>
        </w:rPr>
        <w:t>Odůvodnění:</w:t>
      </w:r>
    </w:p>
    <w:p w:rsidR="00473191" w:rsidRPr="00473191" w:rsidRDefault="0023526B" w:rsidP="00BC684D">
      <w:pPr>
        <w:pStyle w:val="Odstavecseseznamem"/>
        <w:tabs>
          <w:tab w:val="left" w:pos="567"/>
        </w:tabs>
        <w:spacing w:after="0" w:line="240" w:lineRule="auto"/>
        <w:ind w:left="0"/>
        <w:jc w:val="both"/>
        <w:rPr>
          <w:sz w:val="24"/>
          <w:szCs w:val="24"/>
        </w:rPr>
      </w:pPr>
      <w:r>
        <w:rPr>
          <w:sz w:val="24"/>
          <w:szCs w:val="24"/>
        </w:rPr>
        <w:t>Tato úprava souvisí s naší připomínkou k § 21 odst. 6 a vytvořili by se tím legální podmínky pro provádění zkrácených zkoušek uživatelem, které by takto byly pod kontrolou Úřadu</w:t>
      </w:r>
      <w:r w:rsidR="00473191">
        <w:rPr>
          <w:sz w:val="24"/>
          <w:szCs w:val="24"/>
        </w:rPr>
        <w:t>.</w:t>
      </w:r>
    </w:p>
    <w:p w:rsidR="00473191" w:rsidRDefault="00473191" w:rsidP="00BC684D">
      <w:pPr>
        <w:pStyle w:val="Odstavecseseznamem"/>
        <w:tabs>
          <w:tab w:val="left" w:pos="567"/>
        </w:tabs>
        <w:spacing w:after="0" w:line="240" w:lineRule="auto"/>
        <w:ind w:left="0"/>
        <w:jc w:val="both"/>
        <w:rPr>
          <w:b/>
        </w:rPr>
      </w:pPr>
    </w:p>
    <w:p w:rsidR="00473191" w:rsidRPr="005373FA" w:rsidRDefault="00473191" w:rsidP="00BC684D">
      <w:pPr>
        <w:rPr>
          <w:u w:val="single"/>
        </w:rPr>
      </w:pPr>
    </w:p>
    <w:p w:rsidR="0023526B" w:rsidRPr="00E02E9C" w:rsidRDefault="003E4BB5" w:rsidP="00BC684D">
      <w:pPr>
        <w:tabs>
          <w:tab w:val="left" w:pos="567"/>
        </w:tabs>
        <w:spacing w:after="0" w:line="240" w:lineRule="auto"/>
        <w:jc w:val="both"/>
        <w:rPr>
          <w:b/>
          <w:color w:val="FF0000"/>
        </w:rPr>
      </w:pPr>
      <w:r>
        <w:rPr>
          <w:b/>
        </w:rPr>
        <w:t>6</w:t>
      </w:r>
      <w:r w:rsidR="0023526B">
        <w:rPr>
          <w:b/>
        </w:rPr>
        <w:t xml:space="preserve">. </w:t>
      </w:r>
      <w:r w:rsidR="0023526B" w:rsidRPr="00E02E9C">
        <w:rPr>
          <w:b/>
        </w:rPr>
        <w:t>Připomínka k</w:t>
      </w:r>
      <w:r w:rsidR="0023526B">
        <w:rPr>
          <w:b/>
        </w:rPr>
        <w:t xml:space="preserve"> části páté </w:t>
      </w:r>
      <w:r w:rsidR="0023526B">
        <w:rPr>
          <w:b/>
          <w:lang w:eastAsia="cs-CZ"/>
        </w:rPr>
        <w:t>§ 71 odst. 9</w:t>
      </w:r>
    </w:p>
    <w:p w:rsidR="0023526B" w:rsidRDefault="0023526B" w:rsidP="00BC684D">
      <w:pPr>
        <w:pStyle w:val="Odstavecseseznamem"/>
        <w:tabs>
          <w:tab w:val="left" w:pos="567"/>
        </w:tabs>
        <w:spacing w:after="0" w:line="240" w:lineRule="auto"/>
        <w:ind w:left="0"/>
        <w:jc w:val="both"/>
        <w:rPr>
          <w:lang w:eastAsia="cs-CZ"/>
        </w:rPr>
      </w:pPr>
      <w:r>
        <w:rPr>
          <w:lang w:eastAsia="cs-CZ"/>
        </w:rPr>
        <w:t xml:space="preserve">Požadujeme vypustit </w:t>
      </w:r>
      <w:r w:rsidR="001F276E">
        <w:rPr>
          <w:lang w:eastAsia="cs-CZ"/>
        </w:rPr>
        <w:t>novelizaci tohoto odstavce v energetickém zákoně</w:t>
      </w:r>
      <w:r w:rsidR="00902AC5">
        <w:rPr>
          <w:lang w:eastAsia="cs-CZ"/>
        </w:rPr>
        <w:t xml:space="preserve"> a ponechat stávající znění § 71 </w:t>
      </w:r>
      <w:proofErr w:type="gramStart"/>
      <w:r w:rsidR="00902AC5">
        <w:rPr>
          <w:lang w:eastAsia="cs-CZ"/>
        </w:rPr>
        <w:t>odst. 9.</w:t>
      </w:r>
      <w:r w:rsidR="001F276E">
        <w:rPr>
          <w:lang w:eastAsia="cs-CZ"/>
        </w:rPr>
        <w:t>.</w:t>
      </w:r>
      <w:proofErr w:type="gramEnd"/>
      <w:r w:rsidR="001F276E">
        <w:rPr>
          <w:lang w:eastAsia="cs-CZ"/>
        </w:rPr>
        <w:t xml:space="preserve"> </w:t>
      </w:r>
    </w:p>
    <w:p w:rsidR="0023526B" w:rsidRDefault="0023526B" w:rsidP="00BC684D">
      <w:pPr>
        <w:pStyle w:val="Odstavecseseznamem"/>
        <w:tabs>
          <w:tab w:val="left" w:pos="567"/>
        </w:tabs>
        <w:spacing w:after="0" w:line="240" w:lineRule="auto"/>
        <w:ind w:left="0"/>
        <w:jc w:val="both"/>
        <w:rPr>
          <w:u w:val="single"/>
          <w:lang w:eastAsia="cs-CZ"/>
        </w:rPr>
      </w:pPr>
    </w:p>
    <w:p w:rsidR="001F276E" w:rsidRPr="001F276E" w:rsidRDefault="001F276E" w:rsidP="00BC684D">
      <w:pPr>
        <w:pStyle w:val="Odstavecseseznamem"/>
        <w:tabs>
          <w:tab w:val="left" w:pos="567"/>
        </w:tabs>
        <w:spacing w:after="0" w:line="240" w:lineRule="auto"/>
        <w:ind w:left="0"/>
        <w:jc w:val="both"/>
        <w:rPr>
          <w:i/>
          <w:strike/>
          <w:u w:val="single"/>
          <w:lang w:eastAsia="cs-CZ"/>
        </w:rPr>
      </w:pPr>
      <w:r w:rsidRPr="001F276E">
        <w:rPr>
          <w:i/>
          <w:strike/>
          <w:sz w:val="24"/>
          <w:szCs w:val="24"/>
        </w:rPr>
        <w:t>„(9) Má-li zákazník, provozovatel zásobníku plynu nebo provozovatel distribuční soustavy pochybnosti o správnosti údajů měření nebo zjistí závadu na měřicím zařízení, má právo nechat jej přezkoušet. Stejné právo má provozovatel přepravní soustavy nebo provozovatel distribuční soustavy, k jehož soustavě je připojena výrobna plynu. Ten, kdo odběrné nebo předávací místo měřicím zařízením vybavil, je povinen na základě jejich písemné žádosti do 15 dnů od jejího doručení zajistit přezkoušení měřicího zařízení či správnosti měření, při kterém se postupuje podle zvláštního právního předpisu</w:t>
      </w:r>
      <w:r w:rsidRPr="001F276E">
        <w:rPr>
          <w:i/>
          <w:strike/>
          <w:sz w:val="24"/>
          <w:szCs w:val="24"/>
          <w:vertAlign w:val="superscript"/>
        </w:rPr>
        <w:t>12)</w:t>
      </w:r>
      <w:r w:rsidRPr="001F276E">
        <w:rPr>
          <w:i/>
          <w:strike/>
          <w:sz w:val="24"/>
          <w:szCs w:val="24"/>
        </w:rPr>
        <w:t>, nebo v případě závady vyměnit měřicí zařízení.</w:t>
      </w:r>
    </w:p>
    <w:p w:rsidR="0023526B" w:rsidRDefault="0023526B" w:rsidP="00BC684D">
      <w:pPr>
        <w:pStyle w:val="Odstavecseseznamem"/>
        <w:tabs>
          <w:tab w:val="left" w:pos="567"/>
        </w:tabs>
        <w:spacing w:after="0" w:line="240" w:lineRule="auto"/>
        <w:ind w:left="0"/>
        <w:jc w:val="both"/>
        <w:rPr>
          <w:b/>
          <w:sz w:val="24"/>
          <w:szCs w:val="24"/>
        </w:rPr>
      </w:pPr>
      <w:r w:rsidRPr="00473191">
        <w:rPr>
          <w:b/>
          <w:sz w:val="24"/>
          <w:szCs w:val="24"/>
        </w:rPr>
        <w:t>Odůvodnění:</w:t>
      </w:r>
    </w:p>
    <w:p w:rsidR="0023526B" w:rsidRPr="00473191" w:rsidRDefault="00902AC5" w:rsidP="00BC684D">
      <w:pPr>
        <w:pStyle w:val="Odstavecseseznamem"/>
        <w:tabs>
          <w:tab w:val="left" w:pos="567"/>
        </w:tabs>
        <w:spacing w:after="0" w:line="240" w:lineRule="auto"/>
        <w:ind w:left="0"/>
        <w:jc w:val="both"/>
        <w:rPr>
          <w:sz w:val="24"/>
          <w:szCs w:val="24"/>
        </w:rPr>
      </w:pPr>
      <w:r>
        <w:rPr>
          <w:sz w:val="24"/>
          <w:szCs w:val="24"/>
        </w:rPr>
        <w:t>Zkrácením lhůty pro zajištění přezkoušení měřidla na pouhých 15 dnů by došlo k výraznému zdražení procesu přezkoušení pro zákazníka, protože by došlo k navýšení nákladů na straně uživatele z důvodů nutnosti organizace individuální přepravy měřidla do AMS ale i na straně AMS kde by musela být vytvořena volná kapacita pro provádění přezkoušení tak říkajíc na počkání. Z praktických zkušeností lze konstatovat, že cca 90 % ověřovaných měřidel vyjde jako metrologicky zcela bez problému a v takovýchto případech hradí dle § 71 odst. 10 EZ náklady spojené z přezkoušením měřidla zákazník. Problém vidíme také v zajištění dostatečně rychlé součinnosti ze strany zákazníka při výměně měřicího zařízení. Předložený návrh je bez jakéhokoliv přínosu ve zpřesnění měření a nemá ani žádný pozitivní efekt pro zákazníka. Podle stávající úpravy musí provozovatel distribuční soustavy do 15 dnů vyměnit měřidlo, takže přesné měření je zajištěno. Především z důvodu snahy udržet náklady související s přezkoušením měřidla co nejnižší dnes celý proces přezkoušení trvá minimálně 2. měsíce.</w:t>
      </w:r>
    </w:p>
    <w:p w:rsidR="0023526B" w:rsidRDefault="0023526B" w:rsidP="00BC684D">
      <w:pPr>
        <w:pStyle w:val="Odstavecseseznamem"/>
        <w:tabs>
          <w:tab w:val="left" w:pos="567"/>
        </w:tabs>
        <w:spacing w:after="0" w:line="240" w:lineRule="auto"/>
        <w:ind w:left="0"/>
        <w:jc w:val="both"/>
        <w:rPr>
          <w:b/>
        </w:rPr>
      </w:pPr>
    </w:p>
    <w:p w:rsidR="0023526B" w:rsidRDefault="0023526B" w:rsidP="00BC684D">
      <w:pPr>
        <w:rPr>
          <w:u w:val="single"/>
        </w:rPr>
      </w:pPr>
    </w:p>
    <w:p w:rsidR="00BC684D" w:rsidRPr="00BC684D" w:rsidRDefault="00BC684D" w:rsidP="00BC684D"/>
    <w:p w:rsidR="00BC684D" w:rsidRPr="00BC684D" w:rsidRDefault="00BC684D" w:rsidP="00BC684D">
      <w:r w:rsidRPr="00BC684D">
        <w:t>Praha 14. 6. 2019.</w:t>
      </w:r>
    </w:p>
    <w:sectPr w:rsidR="00BC684D" w:rsidRPr="00BC684D" w:rsidSect="00BC684D">
      <w:footerReference w:type="default" r:id="rId8"/>
      <w:headerReference w:type="first" r:id="rId9"/>
      <w:footerReference w:type="first" r:id="rId10"/>
      <w:pgSz w:w="11906" w:h="16838" w:code="9"/>
      <w:pgMar w:top="709" w:right="1418" w:bottom="992"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11B" w:rsidRDefault="0074011B" w:rsidP="008277A6">
      <w:pPr>
        <w:spacing w:after="0" w:line="240" w:lineRule="auto"/>
      </w:pPr>
      <w:r>
        <w:separator/>
      </w:r>
    </w:p>
  </w:endnote>
  <w:endnote w:type="continuationSeparator" w:id="0">
    <w:p w:rsidR="0074011B" w:rsidRDefault="0074011B" w:rsidP="00827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50373"/>
      <w:docPartObj>
        <w:docPartGallery w:val="Page Numbers (Bottom of Page)"/>
        <w:docPartUnique/>
      </w:docPartObj>
    </w:sdtPr>
    <w:sdtContent>
      <w:p w:rsidR="00CF0D21" w:rsidRDefault="00FF58AE">
        <w:pPr>
          <w:pStyle w:val="Zpat"/>
          <w:jc w:val="center"/>
        </w:pPr>
        <w:fldSimple w:instr=" PAGE   \* MERGEFORMAT ">
          <w:r w:rsidR="00BC684D">
            <w:rPr>
              <w:noProof/>
            </w:rPr>
            <w:t>3</w:t>
          </w:r>
        </w:fldSimple>
      </w:p>
    </w:sdtContent>
  </w:sdt>
  <w:p w:rsidR="00CF0D21" w:rsidRDefault="00CF0D2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4D" w:rsidRPr="009C2AC1" w:rsidRDefault="00BC684D" w:rsidP="00BC684D">
    <w:pPr>
      <w:pStyle w:val="Zpat"/>
      <w:spacing w:before="240" w:line="360" w:lineRule="auto"/>
      <w:jc w:val="center"/>
      <w:rPr>
        <w:color w:val="BFBFBF"/>
        <w:sz w:val="20"/>
        <w:szCs w:val="20"/>
      </w:rPr>
    </w:pPr>
    <w:r w:rsidRPr="009C2AC1">
      <w:rPr>
        <w:color w:val="BFBFBF"/>
        <w:sz w:val="20"/>
        <w:szCs w:val="20"/>
      </w:rPr>
      <w:t>_________________________________________________________________________________</w:t>
    </w:r>
  </w:p>
  <w:p w:rsidR="00BC684D" w:rsidRPr="009C2AC1" w:rsidRDefault="00BC684D" w:rsidP="00BC684D">
    <w:pPr>
      <w:pStyle w:val="Zpat"/>
      <w:spacing w:line="276" w:lineRule="auto"/>
      <w:jc w:val="center"/>
      <w:rPr>
        <w:color w:val="808080"/>
        <w:sz w:val="18"/>
        <w:szCs w:val="18"/>
      </w:rPr>
    </w:pPr>
    <w:r w:rsidRPr="009C2AC1">
      <w:rPr>
        <w:b/>
        <w:color w:val="808080"/>
        <w:sz w:val="18"/>
        <w:szCs w:val="18"/>
      </w:rPr>
      <w:t>Český plynárenský svaz</w:t>
    </w:r>
    <w:r w:rsidRPr="009C2AC1">
      <w:rPr>
        <w:color w:val="808080"/>
        <w:sz w:val="18"/>
        <w:szCs w:val="18"/>
      </w:rPr>
      <w:t xml:space="preserve">, U Plynárny 223/42, </w:t>
    </w:r>
    <w:proofErr w:type="gramStart"/>
    <w:r w:rsidRPr="009C2AC1">
      <w:rPr>
        <w:color w:val="808080"/>
        <w:sz w:val="18"/>
        <w:szCs w:val="18"/>
      </w:rPr>
      <w:t xml:space="preserve">140 </w:t>
    </w:r>
    <w:r>
      <w:rPr>
        <w:color w:val="808080"/>
        <w:sz w:val="18"/>
        <w:szCs w:val="18"/>
      </w:rPr>
      <w:t>00</w:t>
    </w:r>
    <w:r w:rsidRPr="009C2AC1">
      <w:rPr>
        <w:color w:val="808080"/>
        <w:sz w:val="18"/>
        <w:szCs w:val="18"/>
      </w:rPr>
      <w:t xml:space="preserve">  Praha</w:t>
    </w:r>
    <w:proofErr w:type="gramEnd"/>
    <w:r w:rsidRPr="009C2AC1">
      <w:rPr>
        <w:color w:val="808080"/>
        <w:sz w:val="18"/>
        <w:szCs w:val="18"/>
      </w:rPr>
      <w:t xml:space="preserve"> 4</w:t>
    </w:r>
    <w:r w:rsidRPr="009C2AC1">
      <w:rPr>
        <w:color w:val="808080"/>
        <w:sz w:val="18"/>
        <w:szCs w:val="18"/>
      </w:rPr>
      <w:br/>
      <w:t>ČSOB, a.</w:t>
    </w:r>
    <w:r>
      <w:rPr>
        <w:color w:val="808080"/>
        <w:sz w:val="18"/>
        <w:szCs w:val="18"/>
      </w:rPr>
      <w:t xml:space="preserve"> </w:t>
    </w:r>
    <w:r w:rsidRPr="009C2AC1">
      <w:rPr>
        <w:color w:val="808080"/>
        <w:sz w:val="18"/>
        <w:szCs w:val="18"/>
      </w:rPr>
      <w:t>s. - č.</w:t>
    </w:r>
    <w:r>
      <w:rPr>
        <w:color w:val="808080"/>
        <w:sz w:val="18"/>
        <w:szCs w:val="18"/>
      </w:rPr>
      <w:t xml:space="preserve"> </w:t>
    </w:r>
    <w:proofErr w:type="spellStart"/>
    <w:r>
      <w:rPr>
        <w:color w:val="808080"/>
        <w:sz w:val="18"/>
        <w:szCs w:val="18"/>
      </w:rPr>
      <w:t>ú</w:t>
    </w:r>
    <w:proofErr w:type="spellEnd"/>
    <w:r>
      <w:rPr>
        <w:color w:val="808080"/>
        <w:sz w:val="18"/>
        <w:szCs w:val="18"/>
      </w:rPr>
      <w:t>.: 17478393/0300, IČO</w:t>
    </w:r>
    <w:r w:rsidRPr="009C2AC1">
      <w:rPr>
        <w:color w:val="808080"/>
        <w:sz w:val="18"/>
        <w:szCs w:val="18"/>
      </w:rPr>
      <w:t xml:space="preserve">: 00409928, DIČ: </w:t>
    </w:r>
    <w:proofErr w:type="spellStart"/>
    <w:r w:rsidRPr="009C2AC1">
      <w:rPr>
        <w:color w:val="808080"/>
        <w:sz w:val="18"/>
        <w:szCs w:val="18"/>
      </w:rPr>
      <w:t>CZ00409928</w:t>
    </w:r>
    <w:proofErr w:type="spellEnd"/>
    <w:r w:rsidRPr="009C2AC1">
      <w:rPr>
        <w:color w:val="808080"/>
        <w:sz w:val="18"/>
        <w:szCs w:val="18"/>
      </w:rPr>
      <w:br/>
      <w:t xml:space="preserve">Tel.: +420 222 518 811, e-mail: </w:t>
    </w:r>
    <w:hyperlink r:id="rId1" w:history="1">
      <w:proofErr w:type="spellStart"/>
      <w:r w:rsidRPr="009C2AC1">
        <w:rPr>
          <w:rStyle w:val="Hypertextovodkaz"/>
          <w:color w:val="808080"/>
          <w:sz w:val="18"/>
          <w:szCs w:val="18"/>
        </w:rPr>
        <w:t>cpsvaz</w:t>
      </w:r>
      <w:proofErr w:type="spellEnd"/>
      <w:r w:rsidRPr="009C2AC1">
        <w:rPr>
          <w:rStyle w:val="Hypertextovodkaz"/>
          <w:color w:val="808080"/>
          <w:sz w:val="18"/>
          <w:szCs w:val="18"/>
        </w:rPr>
        <w:t>@</w:t>
      </w:r>
      <w:proofErr w:type="spellStart"/>
      <w:r w:rsidRPr="009C2AC1">
        <w:rPr>
          <w:rStyle w:val="Hypertextovodkaz"/>
          <w:color w:val="808080"/>
          <w:sz w:val="18"/>
          <w:szCs w:val="18"/>
        </w:rPr>
        <w:t>cgoa.cz</w:t>
      </w:r>
      <w:proofErr w:type="spellEnd"/>
    </w:hyperlink>
    <w:r w:rsidRPr="009C2AC1">
      <w:rPr>
        <w:color w:val="808080"/>
        <w:sz w:val="18"/>
        <w:szCs w:val="18"/>
      </w:rPr>
      <w:t>, ekonom: +420 241 049 724</w:t>
    </w:r>
  </w:p>
  <w:p w:rsidR="00BC684D" w:rsidRDefault="00BC684D" w:rsidP="00BC684D">
    <w:pPr>
      <w:pStyle w:val="Zpat"/>
      <w:spacing w:line="276" w:lineRule="auto"/>
      <w:jc w:val="center"/>
    </w:pPr>
    <w:r w:rsidRPr="009C2AC1">
      <w:rPr>
        <w:color w:val="808080"/>
        <w:sz w:val="18"/>
        <w:szCs w:val="18"/>
      </w:rPr>
      <w:t xml:space="preserve">Časopis PLYN: tel.: +420 241 049 722, e-mail: </w:t>
    </w:r>
    <w:hyperlink r:id="rId2" w:history="1">
      <w:r w:rsidRPr="009C2AC1">
        <w:rPr>
          <w:rStyle w:val="Hypertextovodkaz"/>
          <w:color w:val="808080"/>
          <w:sz w:val="18"/>
          <w:szCs w:val="18"/>
        </w:rPr>
        <w:t>plyn@</w:t>
      </w:r>
      <w:proofErr w:type="spellStart"/>
      <w:r w:rsidRPr="009C2AC1">
        <w:rPr>
          <w:rStyle w:val="Hypertextovodkaz"/>
          <w:color w:val="808080"/>
          <w:sz w:val="18"/>
          <w:szCs w:val="18"/>
        </w:rPr>
        <w:t>cgoa.cz</w:t>
      </w:r>
      <w:proofErr w:type="spellEnd"/>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11B" w:rsidRDefault="0074011B" w:rsidP="008277A6">
      <w:pPr>
        <w:spacing w:after="0" w:line="240" w:lineRule="auto"/>
      </w:pPr>
      <w:r>
        <w:separator/>
      </w:r>
    </w:p>
  </w:footnote>
  <w:footnote w:type="continuationSeparator" w:id="0">
    <w:p w:rsidR="0074011B" w:rsidRDefault="0074011B" w:rsidP="008277A6">
      <w:pPr>
        <w:spacing w:after="0" w:line="240" w:lineRule="auto"/>
      </w:pPr>
      <w:r>
        <w:continuationSeparator/>
      </w:r>
    </w:p>
  </w:footnote>
  <w:footnote w:id="1">
    <w:p w:rsidR="0099424D" w:rsidRPr="00E61636" w:rsidRDefault="0099424D" w:rsidP="0099424D">
      <w:pPr>
        <w:pStyle w:val="Textpoznpodarou"/>
      </w:pPr>
      <w:r w:rsidRPr="00D67453">
        <w:rPr>
          <w:rStyle w:val="Znakapoznpodarou"/>
        </w:rPr>
        <w:footnoteRef/>
      </w:r>
      <w:r w:rsidRPr="00D67453">
        <w:t>)</w:t>
      </w:r>
      <w:r w:rsidRPr="00E61636">
        <w:t xml:space="preserve"> Například zákon č. 458/2000 Sb., o podmínkách podnikání a o výkonu státní správy v energetických odvětvích a o změně některých zákonů (energetický zákon), ve znění pozdějších předpisů</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4D" w:rsidRDefault="00BC684D" w:rsidP="00BC684D">
    <w:pPr>
      <w:pStyle w:val="Zhlav"/>
      <w:jc w:val="center"/>
    </w:pPr>
    <w:r w:rsidRPr="00BC684D">
      <w:drawing>
        <wp:inline distT="0" distB="0" distL="0" distR="0">
          <wp:extent cx="3084195" cy="805180"/>
          <wp:effectExtent l="19050" t="0" r="1905" b="0"/>
          <wp:docPr id="3" name="obrázek 1" descr="CPS_logo s tex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PS_logo s textem"/>
                  <pic:cNvPicPr>
                    <a:picLocks noChangeAspect="1" noChangeArrowheads="1"/>
                  </pic:cNvPicPr>
                </pic:nvPicPr>
                <pic:blipFill>
                  <a:blip r:embed="rId1"/>
                  <a:srcRect/>
                  <a:stretch>
                    <a:fillRect/>
                  </a:stretch>
                </pic:blipFill>
                <pic:spPr bwMode="auto">
                  <a:xfrm>
                    <a:off x="0" y="0"/>
                    <a:ext cx="3084195" cy="80518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E150D"/>
    <w:multiLevelType w:val="hybridMultilevel"/>
    <w:tmpl w:val="1748A934"/>
    <w:lvl w:ilvl="0" w:tplc="AFA4C262">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30316F8"/>
    <w:multiLevelType w:val="multilevel"/>
    <w:tmpl w:val="3320A8B2"/>
    <w:numStyleLink w:val="VariantaB-odrky"/>
  </w:abstractNum>
  <w:abstractNum w:abstractNumId="2">
    <w:nsid w:val="1582591E"/>
    <w:multiLevelType w:val="hybridMultilevel"/>
    <w:tmpl w:val="9BD0F310"/>
    <w:lvl w:ilvl="0" w:tplc="1D049A1A">
      <w:start w:val="1"/>
      <w:numFmt w:val="decimal"/>
      <w:lvlText w:val="%1."/>
      <w:lvlJc w:val="left"/>
      <w:pPr>
        <w:tabs>
          <w:tab w:val="num" w:pos="284"/>
        </w:tabs>
        <w:ind w:left="0" w:firstLine="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4">
    <w:nsid w:val="1ABB2ABB"/>
    <w:multiLevelType w:val="hybridMultilevel"/>
    <w:tmpl w:val="FACABB22"/>
    <w:lvl w:ilvl="0" w:tplc="88DA91FA">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4F42B7"/>
    <w:multiLevelType w:val="hybridMultilevel"/>
    <w:tmpl w:val="80E2CB3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3AE1E9B"/>
    <w:multiLevelType w:val="hybridMultilevel"/>
    <w:tmpl w:val="C0062F3A"/>
    <w:lvl w:ilvl="0" w:tplc="04050017">
      <w:start w:val="1"/>
      <w:numFmt w:val="lowerLetter"/>
      <w:lvlText w:val="%1)"/>
      <w:lvlJc w:val="left"/>
      <w:pPr>
        <w:ind w:left="1211" w:hanging="360"/>
      </w:pPr>
    </w:lvl>
    <w:lvl w:ilvl="1" w:tplc="04050019">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7">
    <w:nsid w:val="5D6E155C"/>
    <w:multiLevelType w:val="hybridMultilevel"/>
    <w:tmpl w:val="1AA212C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C676731"/>
    <w:multiLevelType w:val="hybridMultilevel"/>
    <w:tmpl w:val="070A5212"/>
    <w:lvl w:ilvl="0" w:tplc="1F8ED634">
      <w:start w:val="2"/>
      <w:numFmt w:val="upperLetter"/>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7E565D8"/>
    <w:multiLevelType w:val="hybridMultilevel"/>
    <w:tmpl w:val="5D70E5EE"/>
    <w:lvl w:ilvl="0" w:tplc="133670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4"/>
  </w:num>
  <w:num w:numId="5">
    <w:abstractNumId w:val="9"/>
  </w:num>
  <w:num w:numId="6">
    <w:abstractNumId w:val="0"/>
  </w:num>
  <w:num w:numId="7">
    <w:abstractNumId w:val="2"/>
  </w:num>
  <w:num w:numId="8">
    <w:abstractNumId w:val="3"/>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30F5B"/>
    <w:rsid w:val="0000748C"/>
    <w:rsid w:val="00025760"/>
    <w:rsid w:val="00030F5B"/>
    <w:rsid w:val="000518D8"/>
    <w:rsid w:val="00065167"/>
    <w:rsid w:val="00085B92"/>
    <w:rsid w:val="000A62A3"/>
    <w:rsid w:val="000B5F11"/>
    <w:rsid w:val="00102933"/>
    <w:rsid w:val="00126FD6"/>
    <w:rsid w:val="001336F7"/>
    <w:rsid w:val="00172301"/>
    <w:rsid w:val="0017676B"/>
    <w:rsid w:val="00193D68"/>
    <w:rsid w:val="001B5C83"/>
    <w:rsid w:val="001E276E"/>
    <w:rsid w:val="001F276E"/>
    <w:rsid w:val="001F4636"/>
    <w:rsid w:val="002145D1"/>
    <w:rsid w:val="00230BCA"/>
    <w:rsid w:val="0023526B"/>
    <w:rsid w:val="00241F59"/>
    <w:rsid w:val="002515A5"/>
    <w:rsid w:val="00263AFD"/>
    <w:rsid w:val="00276473"/>
    <w:rsid w:val="00283611"/>
    <w:rsid w:val="002B3746"/>
    <w:rsid w:val="002F2828"/>
    <w:rsid w:val="002F507A"/>
    <w:rsid w:val="002F792F"/>
    <w:rsid w:val="00302F26"/>
    <w:rsid w:val="0032279B"/>
    <w:rsid w:val="003239B0"/>
    <w:rsid w:val="00324F39"/>
    <w:rsid w:val="00356EB1"/>
    <w:rsid w:val="00376877"/>
    <w:rsid w:val="00381EA0"/>
    <w:rsid w:val="00383044"/>
    <w:rsid w:val="00385822"/>
    <w:rsid w:val="00386506"/>
    <w:rsid w:val="003A2D75"/>
    <w:rsid w:val="003D2DAA"/>
    <w:rsid w:val="003E26AC"/>
    <w:rsid w:val="003E38C7"/>
    <w:rsid w:val="003E4BB5"/>
    <w:rsid w:val="00402E21"/>
    <w:rsid w:val="00404E4E"/>
    <w:rsid w:val="004210A1"/>
    <w:rsid w:val="00422FF5"/>
    <w:rsid w:val="004238B4"/>
    <w:rsid w:val="004325EC"/>
    <w:rsid w:val="00473191"/>
    <w:rsid w:val="0048475A"/>
    <w:rsid w:val="00493533"/>
    <w:rsid w:val="004D5CCD"/>
    <w:rsid w:val="004F798C"/>
    <w:rsid w:val="00503560"/>
    <w:rsid w:val="00511493"/>
    <w:rsid w:val="00535CAD"/>
    <w:rsid w:val="005373FA"/>
    <w:rsid w:val="00546F88"/>
    <w:rsid w:val="00552556"/>
    <w:rsid w:val="005664DD"/>
    <w:rsid w:val="00595359"/>
    <w:rsid w:val="005B1309"/>
    <w:rsid w:val="005C70D0"/>
    <w:rsid w:val="00637122"/>
    <w:rsid w:val="00663593"/>
    <w:rsid w:val="00671EFF"/>
    <w:rsid w:val="00674FEE"/>
    <w:rsid w:val="00691289"/>
    <w:rsid w:val="006B5329"/>
    <w:rsid w:val="006C7CE9"/>
    <w:rsid w:val="006E3A8F"/>
    <w:rsid w:val="007069C5"/>
    <w:rsid w:val="0074011B"/>
    <w:rsid w:val="00752CDB"/>
    <w:rsid w:val="0076756A"/>
    <w:rsid w:val="0077211F"/>
    <w:rsid w:val="0078571A"/>
    <w:rsid w:val="007E58AF"/>
    <w:rsid w:val="00813332"/>
    <w:rsid w:val="0081645A"/>
    <w:rsid w:val="00820640"/>
    <w:rsid w:val="008277A6"/>
    <w:rsid w:val="00837558"/>
    <w:rsid w:val="00844545"/>
    <w:rsid w:val="0085074D"/>
    <w:rsid w:val="00853F68"/>
    <w:rsid w:val="00867CB4"/>
    <w:rsid w:val="00867D97"/>
    <w:rsid w:val="00873A04"/>
    <w:rsid w:val="008808B7"/>
    <w:rsid w:val="00892272"/>
    <w:rsid w:val="008A52AE"/>
    <w:rsid w:val="008D27E7"/>
    <w:rsid w:val="008E140E"/>
    <w:rsid w:val="008F1D8D"/>
    <w:rsid w:val="008F6BA6"/>
    <w:rsid w:val="00902AC5"/>
    <w:rsid w:val="00934F0B"/>
    <w:rsid w:val="00950081"/>
    <w:rsid w:val="0099424D"/>
    <w:rsid w:val="009A08CE"/>
    <w:rsid w:val="009B2745"/>
    <w:rsid w:val="009B3460"/>
    <w:rsid w:val="009B65A9"/>
    <w:rsid w:val="009C28C1"/>
    <w:rsid w:val="009D01A2"/>
    <w:rsid w:val="00A0284F"/>
    <w:rsid w:val="00A052FB"/>
    <w:rsid w:val="00A34254"/>
    <w:rsid w:val="00A45A4F"/>
    <w:rsid w:val="00AB0507"/>
    <w:rsid w:val="00AC0C50"/>
    <w:rsid w:val="00AC3D97"/>
    <w:rsid w:val="00AC6BB7"/>
    <w:rsid w:val="00AD4F46"/>
    <w:rsid w:val="00B10312"/>
    <w:rsid w:val="00B22C2E"/>
    <w:rsid w:val="00B40EC9"/>
    <w:rsid w:val="00B504F2"/>
    <w:rsid w:val="00B74108"/>
    <w:rsid w:val="00BA05C8"/>
    <w:rsid w:val="00BA111E"/>
    <w:rsid w:val="00BC1D32"/>
    <w:rsid w:val="00BC684D"/>
    <w:rsid w:val="00BD0DCC"/>
    <w:rsid w:val="00BF710E"/>
    <w:rsid w:val="00C002C0"/>
    <w:rsid w:val="00C14681"/>
    <w:rsid w:val="00C16795"/>
    <w:rsid w:val="00C23AC1"/>
    <w:rsid w:val="00C3752E"/>
    <w:rsid w:val="00C47567"/>
    <w:rsid w:val="00C60C11"/>
    <w:rsid w:val="00C82487"/>
    <w:rsid w:val="00CB08C0"/>
    <w:rsid w:val="00CE2836"/>
    <w:rsid w:val="00CF0D21"/>
    <w:rsid w:val="00D157B5"/>
    <w:rsid w:val="00D23F90"/>
    <w:rsid w:val="00D50A67"/>
    <w:rsid w:val="00D92A17"/>
    <w:rsid w:val="00DA1C38"/>
    <w:rsid w:val="00DB2D8F"/>
    <w:rsid w:val="00DC3EB8"/>
    <w:rsid w:val="00DD3281"/>
    <w:rsid w:val="00DE3A9D"/>
    <w:rsid w:val="00DE762E"/>
    <w:rsid w:val="00E01DF3"/>
    <w:rsid w:val="00E02E9C"/>
    <w:rsid w:val="00E15B76"/>
    <w:rsid w:val="00E26016"/>
    <w:rsid w:val="00E63FD0"/>
    <w:rsid w:val="00E710D4"/>
    <w:rsid w:val="00EA1C10"/>
    <w:rsid w:val="00EA46ED"/>
    <w:rsid w:val="00EB0B12"/>
    <w:rsid w:val="00EB5907"/>
    <w:rsid w:val="00EC5E4D"/>
    <w:rsid w:val="00EE3E78"/>
    <w:rsid w:val="00EE4F03"/>
    <w:rsid w:val="00F1590F"/>
    <w:rsid w:val="00F77366"/>
    <w:rsid w:val="00FC6185"/>
    <w:rsid w:val="00FC6417"/>
    <w:rsid w:val="00FD1E4A"/>
    <w:rsid w:val="00FF3ED3"/>
    <w:rsid w:val="00FF58A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EC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link w:val="OdstavecseseznamemChar"/>
    <w:uiPriority w:val="34"/>
    <w:qFormat/>
    <w:rsid w:val="00C3752E"/>
    <w:pPr>
      <w:ind w:left="720"/>
      <w:contextualSpacing/>
    </w:pPr>
  </w:style>
  <w:style w:type="character" w:customStyle="1" w:styleId="OdstavecseseznamemChar">
    <w:name w:val="Odstavec se seznamem Char"/>
    <w:basedOn w:val="Standardnpsmoodstavce"/>
    <w:link w:val="Odstavecseseznamem"/>
    <w:uiPriority w:val="34"/>
    <w:qFormat/>
    <w:locked/>
    <w:rsid w:val="002F507A"/>
  </w:style>
  <w:style w:type="paragraph" w:customStyle="1" w:styleId="a">
    <w:name w:val="§"/>
    <w:basedOn w:val="Normln"/>
    <w:link w:val="Char"/>
    <w:qFormat/>
    <w:rsid w:val="008F6BA6"/>
    <w:pPr>
      <w:keepNext/>
      <w:spacing w:before="120" w:after="0" w:line="240" w:lineRule="auto"/>
      <w:jc w:val="center"/>
    </w:pPr>
    <w:rPr>
      <w:rFonts w:ascii="Times New Roman" w:eastAsia="Times New Roman" w:hAnsi="Times New Roman"/>
      <w:sz w:val="24"/>
      <w:szCs w:val="24"/>
    </w:rPr>
  </w:style>
  <w:style w:type="character" w:customStyle="1" w:styleId="Char">
    <w:name w:val="§ Char"/>
    <w:link w:val="a"/>
    <w:rsid w:val="008F6BA6"/>
    <w:rPr>
      <w:rFonts w:ascii="Times New Roman" w:eastAsia="Times New Roman" w:hAnsi="Times New Roman"/>
      <w:sz w:val="24"/>
      <w:szCs w:val="24"/>
    </w:rPr>
  </w:style>
  <w:style w:type="paragraph" w:styleId="Textkomente">
    <w:name w:val="annotation text"/>
    <w:basedOn w:val="Normln"/>
    <w:link w:val="TextkomenteChar"/>
    <w:uiPriority w:val="99"/>
    <w:semiHidden/>
    <w:unhideWhenUsed/>
    <w:rsid w:val="00A052FB"/>
    <w:pPr>
      <w:spacing w:after="0" w:line="240" w:lineRule="auto"/>
      <w:ind w:firstLine="567"/>
      <w:jc w:val="both"/>
    </w:pPr>
    <w:rPr>
      <w:rFonts w:ascii="Times New Roman" w:hAnsi="Times New Roman"/>
      <w:sz w:val="20"/>
      <w:szCs w:val="20"/>
      <w:lang w:eastAsia="cs-CZ"/>
    </w:rPr>
  </w:style>
  <w:style w:type="character" w:customStyle="1" w:styleId="TextkomenteChar">
    <w:name w:val="Text komentáře Char"/>
    <w:basedOn w:val="Standardnpsmoodstavce"/>
    <w:link w:val="Textkomente"/>
    <w:uiPriority w:val="99"/>
    <w:semiHidden/>
    <w:rsid w:val="00A052FB"/>
    <w:rPr>
      <w:rFonts w:ascii="Times New Roman" w:hAnsi="Times New Roman"/>
      <w:sz w:val="20"/>
      <w:szCs w:val="20"/>
      <w:lang w:eastAsia="cs-CZ"/>
    </w:rPr>
  </w:style>
  <w:style w:type="paragraph" w:customStyle="1" w:styleId="Textodstavce">
    <w:name w:val="Text odstavce"/>
    <w:basedOn w:val="Normln"/>
    <w:rsid w:val="00A052FB"/>
    <w:pPr>
      <w:spacing w:before="120" w:after="120" w:line="240" w:lineRule="auto"/>
      <w:ind w:firstLine="567"/>
      <w:jc w:val="both"/>
    </w:pPr>
    <w:rPr>
      <w:rFonts w:ascii="Times New Roman" w:hAnsi="Times New Roman"/>
      <w:sz w:val="20"/>
      <w:szCs w:val="20"/>
      <w:lang w:eastAsia="cs-CZ"/>
    </w:rPr>
  </w:style>
  <w:style w:type="paragraph" w:styleId="Textpoznpodarou">
    <w:name w:val="footnote text"/>
    <w:basedOn w:val="Normln"/>
    <w:link w:val="TextpoznpodarouChar"/>
    <w:unhideWhenUsed/>
    <w:rsid w:val="008277A6"/>
    <w:pPr>
      <w:spacing w:after="0" w:line="240" w:lineRule="auto"/>
      <w:ind w:firstLine="567"/>
      <w:jc w:val="both"/>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rsid w:val="008277A6"/>
    <w:rPr>
      <w:rFonts w:ascii="Times New Roman" w:eastAsia="Times New Roman" w:hAnsi="Times New Roman"/>
      <w:sz w:val="20"/>
      <w:szCs w:val="20"/>
      <w:lang w:eastAsia="cs-CZ"/>
    </w:rPr>
  </w:style>
  <w:style w:type="character" w:styleId="Znakapoznpodarou">
    <w:name w:val="footnote reference"/>
    <w:basedOn w:val="Standardnpsmoodstavce"/>
    <w:semiHidden/>
    <w:unhideWhenUsed/>
    <w:rsid w:val="008277A6"/>
    <w:rPr>
      <w:vertAlign w:val="superscript"/>
    </w:rPr>
  </w:style>
  <w:style w:type="numbering" w:customStyle="1" w:styleId="VariantaB-odrky">
    <w:name w:val="Varianta B - odrážky"/>
    <w:uiPriority w:val="99"/>
    <w:rsid w:val="00637122"/>
    <w:pPr>
      <w:numPr>
        <w:numId w:val="8"/>
      </w:numPr>
    </w:pPr>
  </w:style>
  <w:style w:type="paragraph" w:customStyle="1" w:styleId="SeznamsodrkamiB">
    <w:name w:val="Seznam s odrážkami B"/>
    <w:basedOn w:val="Normln"/>
    <w:uiPriority w:val="11"/>
    <w:qFormat/>
    <w:rsid w:val="00637122"/>
    <w:pPr>
      <w:numPr>
        <w:numId w:val="9"/>
      </w:numPr>
      <w:spacing w:after="0" w:line="360" w:lineRule="auto"/>
      <w:jc w:val="both"/>
    </w:pPr>
    <w:rPr>
      <w:rFonts w:asciiTheme="minorHAnsi" w:hAnsiTheme="minorHAnsi" w:cstheme="minorBidi"/>
      <w:color w:val="000000" w:themeColor="text1"/>
    </w:rPr>
  </w:style>
  <w:style w:type="paragraph" w:customStyle="1" w:styleId="SeznamsodrkamiB2">
    <w:name w:val="Seznam s odrážkami B 2"/>
    <w:basedOn w:val="Normln"/>
    <w:uiPriority w:val="11"/>
    <w:qFormat/>
    <w:rsid w:val="00637122"/>
    <w:pPr>
      <w:numPr>
        <w:ilvl w:val="1"/>
        <w:numId w:val="9"/>
      </w:numPr>
      <w:spacing w:after="0" w:line="360" w:lineRule="auto"/>
      <w:jc w:val="both"/>
    </w:pPr>
    <w:rPr>
      <w:rFonts w:asciiTheme="minorHAnsi" w:hAnsiTheme="minorHAnsi" w:cstheme="minorBidi"/>
      <w:color w:val="000000" w:themeColor="text1"/>
    </w:rPr>
  </w:style>
  <w:style w:type="paragraph" w:customStyle="1" w:styleId="SeznamsodrkamiB3">
    <w:name w:val="Seznam s odrážkami B 3"/>
    <w:basedOn w:val="Normln"/>
    <w:uiPriority w:val="11"/>
    <w:qFormat/>
    <w:rsid w:val="00637122"/>
    <w:pPr>
      <w:numPr>
        <w:ilvl w:val="2"/>
        <w:numId w:val="9"/>
      </w:numPr>
      <w:spacing w:after="0" w:line="360" w:lineRule="auto"/>
      <w:jc w:val="both"/>
    </w:pPr>
    <w:rPr>
      <w:rFonts w:asciiTheme="minorHAnsi" w:hAnsiTheme="minorHAnsi" w:cstheme="minorBidi"/>
      <w:color w:val="000000" w:themeColor="text1"/>
    </w:rPr>
  </w:style>
  <w:style w:type="paragraph" w:customStyle="1" w:styleId="SeznamsodrkamiB4">
    <w:name w:val="Seznam s odrážkami B 4"/>
    <w:basedOn w:val="Normln"/>
    <w:uiPriority w:val="11"/>
    <w:qFormat/>
    <w:rsid w:val="00637122"/>
    <w:pPr>
      <w:numPr>
        <w:ilvl w:val="3"/>
        <w:numId w:val="9"/>
      </w:numPr>
      <w:spacing w:after="0" w:line="360" w:lineRule="auto"/>
      <w:jc w:val="both"/>
    </w:pPr>
    <w:rPr>
      <w:rFonts w:asciiTheme="minorHAnsi" w:hAnsiTheme="minorHAnsi" w:cstheme="minorBidi"/>
      <w:color w:val="000000" w:themeColor="text1"/>
    </w:rPr>
  </w:style>
  <w:style w:type="paragraph" w:customStyle="1" w:styleId="SeznamsodrkamiB5">
    <w:name w:val="Seznam s odrážkami B 5"/>
    <w:basedOn w:val="Normln"/>
    <w:uiPriority w:val="11"/>
    <w:qFormat/>
    <w:rsid w:val="00637122"/>
    <w:pPr>
      <w:numPr>
        <w:ilvl w:val="4"/>
        <w:numId w:val="9"/>
      </w:numPr>
      <w:spacing w:after="0" w:line="360" w:lineRule="auto"/>
      <w:jc w:val="both"/>
    </w:pPr>
    <w:rPr>
      <w:rFonts w:asciiTheme="minorHAnsi" w:hAnsiTheme="minorHAnsi" w:cstheme="minorBidi"/>
      <w:color w:val="000000" w:themeColor="text1"/>
    </w:rPr>
  </w:style>
  <w:style w:type="paragraph" w:styleId="Textbubliny">
    <w:name w:val="Balloon Text"/>
    <w:basedOn w:val="Normln"/>
    <w:link w:val="TextbublinyChar"/>
    <w:uiPriority w:val="99"/>
    <w:semiHidden/>
    <w:unhideWhenUsed/>
    <w:rsid w:val="003E38C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E38C7"/>
    <w:rPr>
      <w:rFonts w:ascii="Segoe UI" w:hAnsi="Segoe UI" w:cs="Segoe UI"/>
      <w:sz w:val="18"/>
      <w:szCs w:val="18"/>
    </w:rPr>
  </w:style>
  <w:style w:type="paragraph" w:styleId="Zhlav">
    <w:name w:val="header"/>
    <w:basedOn w:val="Normln"/>
    <w:link w:val="ZhlavChar"/>
    <w:uiPriority w:val="99"/>
    <w:semiHidden/>
    <w:unhideWhenUsed/>
    <w:rsid w:val="00CF0D2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CF0D21"/>
  </w:style>
  <w:style w:type="paragraph" w:styleId="Zpat">
    <w:name w:val="footer"/>
    <w:basedOn w:val="Normln"/>
    <w:link w:val="ZpatChar"/>
    <w:unhideWhenUsed/>
    <w:rsid w:val="00CF0D21"/>
    <w:pPr>
      <w:tabs>
        <w:tab w:val="center" w:pos="4536"/>
        <w:tab w:val="right" w:pos="9072"/>
      </w:tabs>
      <w:spacing w:after="0" w:line="240" w:lineRule="auto"/>
    </w:pPr>
  </w:style>
  <w:style w:type="character" w:customStyle="1" w:styleId="ZpatChar">
    <w:name w:val="Zápatí Char"/>
    <w:basedOn w:val="Standardnpsmoodstavce"/>
    <w:link w:val="Zpat"/>
    <w:rsid w:val="00CF0D21"/>
  </w:style>
  <w:style w:type="character" w:styleId="Hypertextovodkaz">
    <w:name w:val="Hyperlink"/>
    <w:rsid w:val="00BC684D"/>
    <w:rPr>
      <w:color w:val="0000FF"/>
      <w:u w:val="single"/>
    </w:rPr>
  </w:style>
</w:styles>
</file>

<file path=word/webSettings.xml><?xml version="1.0" encoding="utf-8"?>
<w:webSettings xmlns:r="http://schemas.openxmlformats.org/officeDocument/2006/relationships" xmlns:w="http://schemas.openxmlformats.org/wordprocessingml/2006/main">
  <w:divs>
    <w:div w:id="85730771">
      <w:bodyDiv w:val="1"/>
      <w:marLeft w:val="0"/>
      <w:marRight w:val="0"/>
      <w:marTop w:val="0"/>
      <w:marBottom w:val="0"/>
      <w:divBdr>
        <w:top w:val="none" w:sz="0" w:space="0" w:color="auto"/>
        <w:left w:val="none" w:sz="0" w:space="0" w:color="auto"/>
        <w:bottom w:val="none" w:sz="0" w:space="0" w:color="auto"/>
        <w:right w:val="none" w:sz="0" w:space="0" w:color="auto"/>
      </w:divBdr>
    </w:div>
    <w:div w:id="321127137">
      <w:bodyDiv w:val="1"/>
      <w:marLeft w:val="0"/>
      <w:marRight w:val="0"/>
      <w:marTop w:val="0"/>
      <w:marBottom w:val="0"/>
      <w:divBdr>
        <w:top w:val="none" w:sz="0" w:space="0" w:color="auto"/>
        <w:left w:val="none" w:sz="0" w:space="0" w:color="auto"/>
        <w:bottom w:val="none" w:sz="0" w:space="0" w:color="auto"/>
        <w:right w:val="none" w:sz="0" w:space="0" w:color="auto"/>
      </w:divBdr>
    </w:div>
    <w:div w:id="738402971">
      <w:bodyDiv w:val="1"/>
      <w:marLeft w:val="0"/>
      <w:marRight w:val="0"/>
      <w:marTop w:val="0"/>
      <w:marBottom w:val="0"/>
      <w:divBdr>
        <w:top w:val="none" w:sz="0" w:space="0" w:color="auto"/>
        <w:left w:val="none" w:sz="0" w:space="0" w:color="auto"/>
        <w:bottom w:val="none" w:sz="0" w:space="0" w:color="auto"/>
        <w:right w:val="none" w:sz="0" w:space="0" w:color="auto"/>
      </w:divBdr>
    </w:div>
    <w:div w:id="21333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plyn@cgoa.cz" TargetMode="External"/><Relationship Id="rId1" Type="http://schemas.openxmlformats.org/officeDocument/2006/relationships/hyperlink" Target="mailto:cpsvaz@cgo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4C185-B5DD-467E-9443-8DDDCD432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2032</Words>
  <Characters>11992</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HKCR</Company>
  <LinksUpToDate>false</LinksUpToDate>
  <CharactersWithSpaces>13997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Pripominkovani</dc:creator>
  <cp:lastModifiedBy>TP</cp:lastModifiedBy>
  <cp:revision>4</cp:revision>
  <dcterms:created xsi:type="dcterms:W3CDTF">2019-06-14T11:56:00Z</dcterms:created>
  <dcterms:modified xsi:type="dcterms:W3CDTF">2019-11-14T15:23:00Z</dcterms:modified>
</cp:coreProperties>
</file>