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34" w:rsidRDefault="00ED0D34" w:rsidP="004266E0">
      <w:pPr>
        <w:jc w:val="center"/>
        <w:rPr>
          <w:rStyle w:val="Zdraznnjemn"/>
          <w:rFonts w:asciiTheme="minorHAnsi" w:hAnsiTheme="minorHAnsi" w:cstheme="minorHAnsi"/>
          <w:b/>
          <w:i w:val="0"/>
          <w:iCs w:val="0"/>
          <w:sz w:val="24"/>
        </w:rPr>
      </w:pPr>
    </w:p>
    <w:p w:rsidR="00ED0D34" w:rsidRDefault="00ED0D34" w:rsidP="004266E0">
      <w:pPr>
        <w:jc w:val="center"/>
        <w:rPr>
          <w:rStyle w:val="Zdraznnjemn"/>
          <w:rFonts w:asciiTheme="minorHAnsi" w:hAnsiTheme="minorHAnsi" w:cstheme="minorHAnsi"/>
          <w:b/>
          <w:i w:val="0"/>
          <w:iCs w:val="0"/>
          <w:sz w:val="24"/>
        </w:rPr>
      </w:pPr>
    </w:p>
    <w:p w:rsidR="00BA13C9" w:rsidRPr="00237FD5" w:rsidRDefault="00BA13C9" w:rsidP="004266E0">
      <w:pPr>
        <w:jc w:val="center"/>
        <w:rPr>
          <w:rStyle w:val="Zdraznnjemn"/>
          <w:rFonts w:asciiTheme="minorHAnsi" w:hAnsiTheme="minorHAnsi" w:cstheme="minorHAnsi"/>
          <w:b/>
          <w:i w:val="0"/>
          <w:iCs w:val="0"/>
          <w:sz w:val="24"/>
        </w:rPr>
      </w:pPr>
      <w:proofErr w:type="spellStart"/>
      <w:r w:rsidRPr="00237FD5">
        <w:rPr>
          <w:rStyle w:val="Zdraznnjemn"/>
          <w:rFonts w:asciiTheme="minorHAnsi" w:hAnsiTheme="minorHAnsi" w:cstheme="minorHAnsi"/>
          <w:b/>
          <w:i w:val="0"/>
          <w:iCs w:val="0"/>
          <w:sz w:val="24"/>
        </w:rPr>
        <w:t>CEER</w:t>
      </w:r>
      <w:proofErr w:type="spellEnd"/>
      <w:r w:rsidR="004266E0" w:rsidRPr="00237FD5">
        <w:rPr>
          <w:rStyle w:val="Zdraznnjemn"/>
          <w:rFonts w:asciiTheme="minorHAnsi" w:hAnsiTheme="minorHAnsi" w:cstheme="minorHAnsi"/>
          <w:b/>
          <w:i w:val="0"/>
          <w:iCs w:val="0"/>
          <w:sz w:val="24"/>
        </w:rPr>
        <w:t xml:space="preserve"> </w:t>
      </w:r>
      <w:r w:rsidRPr="00237FD5">
        <w:rPr>
          <w:rStyle w:val="Zdraznnjemn"/>
          <w:rFonts w:asciiTheme="minorHAnsi" w:hAnsiTheme="minorHAnsi" w:cstheme="minorHAnsi"/>
          <w:b/>
          <w:i w:val="0"/>
          <w:iCs w:val="0"/>
          <w:sz w:val="24"/>
        </w:rPr>
        <w:t>Public Consultation on Regulatory Challenges for Sustainable Gas Sector</w:t>
      </w:r>
    </w:p>
    <w:p w:rsidR="00BA13C9" w:rsidRPr="00237FD5" w:rsidRDefault="00BA13C9" w:rsidP="004266E0">
      <w:pPr>
        <w:rPr>
          <w:rStyle w:val="Zdraznnjemn"/>
          <w:rFonts w:asciiTheme="minorHAnsi" w:hAnsiTheme="minorHAnsi" w:cstheme="minorHAnsi"/>
          <w:i w:val="0"/>
          <w:iCs w:val="0"/>
          <w:sz w:val="24"/>
        </w:rPr>
      </w:pPr>
    </w:p>
    <w:p w:rsidR="00B30502" w:rsidRDefault="00B30502" w:rsidP="004266E0">
      <w:pPr>
        <w:pStyle w:val="Default"/>
        <w:jc w:val="both"/>
        <w:rPr>
          <w:rFonts w:asciiTheme="minorHAnsi" w:hAnsiTheme="minorHAnsi" w:cstheme="minorHAnsi"/>
          <w:b/>
          <w:iCs/>
        </w:rPr>
      </w:pPr>
      <w:r w:rsidRPr="00237FD5">
        <w:rPr>
          <w:rFonts w:asciiTheme="minorHAnsi" w:hAnsiTheme="minorHAnsi" w:cstheme="minorHAnsi"/>
          <w:b/>
          <w:iCs/>
        </w:rPr>
        <w:t xml:space="preserve">[Q1] Which activities do you consider relevant for potential TSO/DSO involvement that should be considered in the assessment? </w:t>
      </w:r>
      <w:r w:rsidR="00437F84" w:rsidRPr="00697BED">
        <w:rPr>
          <w:rFonts w:asciiTheme="minorHAnsi" w:hAnsiTheme="minorHAnsi" w:cstheme="minorHAnsi"/>
          <w:i/>
          <w:iCs/>
        </w:rPr>
        <w:t>(Scope of Network Operator Activities)</w:t>
      </w:r>
      <w:r w:rsidR="00D42644">
        <w:rPr>
          <w:rFonts w:asciiTheme="minorHAnsi" w:hAnsiTheme="minorHAnsi" w:cstheme="minorHAnsi"/>
          <w:i/>
          <w:iCs/>
        </w:rPr>
        <w:t xml:space="preserve"> </w:t>
      </w:r>
    </w:p>
    <w:p w:rsidR="00143907" w:rsidRPr="00237FD5" w:rsidRDefault="00143907" w:rsidP="004266E0">
      <w:pPr>
        <w:pStyle w:val="Default"/>
        <w:jc w:val="both"/>
        <w:rPr>
          <w:rFonts w:asciiTheme="minorHAnsi" w:hAnsiTheme="minorHAnsi" w:cstheme="minorHAnsi"/>
          <w:b/>
          <w:iCs/>
        </w:rPr>
      </w:pPr>
    </w:p>
    <w:p w:rsidR="00630B7B" w:rsidRPr="00630B7B" w:rsidRDefault="00F0237E" w:rsidP="009160DB">
      <w:pPr>
        <w:pStyle w:val="Odstavecseseznamem"/>
        <w:numPr>
          <w:ilvl w:val="0"/>
          <w:numId w:val="21"/>
        </w:numPr>
        <w:rPr>
          <w:rStyle w:val="Zdraznnjemn"/>
          <w:i w:val="0"/>
          <w:iCs w:val="0"/>
          <w:sz w:val="24"/>
        </w:rPr>
      </w:pPr>
      <w:r w:rsidRPr="00D11B18">
        <w:rPr>
          <w:rStyle w:val="Zdraznnjemn"/>
          <w:rFonts w:cs="Calibri"/>
          <w:i w:val="0"/>
          <w:sz w:val="24"/>
        </w:rPr>
        <w:t xml:space="preserve">To enable and foster the energy transition and the ongoing </w:t>
      </w:r>
      <w:r w:rsidR="005125A4" w:rsidRPr="00D05B1D">
        <w:rPr>
          <w:rStyle w:val="Zdraznnjemn"/>
          <w:rFonts w:cs="Calibri"/>
          <w:i w:val="0"/>
          <w:sz w:val="24"/>
        </w:rPr>
        <w:t>change</w:t>
      </w:r>
      <w:r w:rsidR="001636C1" w:rsidRPr="00D05B1D">
        <w:rPr>
          <w:rStyle w:val="Zdraznnjemn"/>
          <w:rFonts w:cs="Calibri"/>
          <w:i w:val="0"/>
          <w:sz w:val="24"/>
        </w:rPr>
        <w:t xml:space="preserve"> to low emission </w:t>
      </w:r>
      <w:r w:rsidRPr="00D05B1D">
        <w:rPr>
          <w:rStyle w:val="Zdraznnjemn"/>
          <w:rFonts w:cs="Calibri"/>
          <w:i w:val="0"/>
          <w:sz w:val="24"/>
        </w:rPr>
        <w:t xml:space="preserve">energy </w:t>
      </w:r>
      <w:r w:rsidRPr="004F5C40">
        <w:rPr>
          <w:rStyle w:val="Zdraznnjemn"/>
          <w:rFonts w:cs="Calibri"/>
          <w:i w:val="0"/>
          <w:sz w:val="24"/>
        </w:rPr>
        <w:t xml:space="preserve">system beyond 2050, </w:t>
      </w:r>
      <w:r w:rsidR="007906C7" w:rsidRPr="007906C7">
        <w:rPr>
          <w:rStyle w:val="Zdraznnjemn"/>
          <w:rFonts w:cs="Calibri"/>
          <w:i w:val="0"/>
          <w:sz w:val="24"/>
        </w:rPr>
        <w:t>TSOs</w:t>
      </w:r>
      <w:r w:rsidR="00630B7B">
        <w:rPr>
          <w:rStyle w:val="Zdraznnjemn"/>
          <w:rFonts w:cs="Calibri"/>
          <w:i w:val="0"/>
          <w:sz w:val="24"/>
        </w:rPr>
        <w:t>/DSOs</w:t>
      </w:r>
      <w:r w:rsidR="007906C7" w:rsidRPr="007906C7">
        <w:rPr>
          <w:rStyle w:val="Zdraznnjemn"/>
          <w:rFonts w:cs="Calibri"/>
          <w:i w:val="0"/>
          <w:sz w:val="24"/>
        </w:rPr>
        <w:t xml:space="preserve"> are well placed to be involved in activities that enable decarbonisation and promote future sector coupling</w:t>
      </w:r>
      <w:r w:rsidR="00630B7B">
        <w:rPr>
          <w:rStyle w:val="Zdraznnjemn"/>
          <w:rFonts w:cs="Calibri"/>
          <w:i w:val="0"/>
          <w:sz w:val="24"/>
        </w:rPr>
        <w:t xml:space="preserve">. </w:t>
      </w:r>
    </w:p>
    <w:p w:rsidR="00F0237E" w:rsidRDefault="00630B7B">
      <w:pPr>
        <w:pStyle w:val="Odstavecseseznamem"/>
        <w:numPr>
          <w:ilvl w:val="0"/>
          <w:numId w:val="21"/>
        </w:numPr>
      </w:pPr>
      <w:r>
        <w:rPr>
          <w:rStyle w:val="Zdraznnjemn"/>
          <w:rFonts w:cs="Calibri"/>
          <w:i w:val="0"/>
          <w:sz w:val="24"/>
        </w:rPr>
        <w:t xml:space="preserve">The Czech Gas </w:t>
      </w:r>
      <w:proofErr w:type="gramStart"/>
      <w:r>
        <w:rPr>
          <w:rStyle w:val="Zdraznnjemn"/>
          <w:rFonts w:cs="Calibri"/>
          <w:i w:val="0"/>
          <w:sz w:val="24"/>
        </w:rPr>
        <w:t xml:space="preserve">Association </w:t>
      </w:r>
      <w:r w:rsidR="004F3CA0" w:rsidRPr="00F62845">
        <w:rPr>
          <w:rStyle w:val="Zdraznnjemn"/>
          <w:rFonts w:cs="Calibri"/>
          <w:i w:val="0"/>
          <w:sz w:val="24"/>
        </w:rPr>
        <w:t xml:space="preserve"> </w:t>
      </w:r>
      <w:r w:rsidR="00F0237E" w:rsidRPr="00F62845">
        <w:rPr>
          <w:rStyle w:val="Zdraznnjemn"/>
          <w:rFonts w:cs="Calibri"/>
          <w:i w:val="0"/>
          <w:sz w:val="24"/>
        </w:rPr>
        <w:t>believes</w:t>
      </w:r>
      <w:proofErr w:type="gramEnd"/>
      <w:r w:rsidR="00F0237E" w:rsidRPr="00F62845">
        <w:rPr>
          <w:rStyle w:val="Zdraznnjemn"/>
          <w:rFonts w:cs="Calibri"/>
          <w:i w:val="0"/>
          <w:sz w:val="24"/>
        </w:rPr>
        <w:t xml:space="preserve"> that the assessment should</w:t>
      </w:r>
      <w:r w:rsidR="007906C7">
        <w:rPr>
          <w:rStyle w:val="Zdraznnjemn"/>
          <w:rFonts w:cs="Calibri"/>
          <w:i w:val="0"/>
          <w:sz w:val="24"/>
        </w:rPr>
        <w:t>,</w:t>
      </w:r>
      <w:r w:rsidR="00F0237E" w:rsidRPr="00F62845">
        <w:rPr>
          <w:rStyle w:val="Zdraznnjemn"/>
          <w:rFonts w:cs="Calibri"/>
          <w:i w:val="0"/>
          <w:sz w:val="24"/>
        </w:rPr>
        <w:t xml:space="preserve"> </w:t>
      </w:r>
      <w:r w:rsidR="002C5131">
        <w:rPr>
          <w:rStyle w:val="Zdraznnjemn"/>
          <w:rFonts w:cs="Calibri"/>
          <w:i w:val="0"/>
          <w:sz w:val="24"/>
        </w:rPr>
        <w:t>among others</w:t>
      </w:r>
      <w:r w:rsidR="007906C7">
        <w:rPr>
          <w:rStyle w:val="Zdraznnjemn"/>
          <w:rFonts w:cs="Calibri"/>
          <w:i w:val="0"/>
          <w:sz w:val="24"/>
        </w:rPr>
        <w:t xml:space="preserve">, </w:t>
      </w:r>
      <w:r w:rsidR="00F0237E" w:rsidRPr="00F62845">
        <w:rPr>
          <w:rStyle w:val="Zdraznnjemn"/>
          <w:rFonts w:cs="Calibri"/>
          <w:i w:val="0"/>
          <w:sz w:val="24"/>
        </w:rPr>
        <w:t>consider activities</w:t>
      </w:r>
      <w:r w:rsidR="007906C7">
        <w:rPr>
          <w:rStyle w:val="Zdraznnjemn"/>
          <w:rFonts w:cs="Calibri"/>
          <w:i w:val="0"/>
          <w:sz w:val="24"/>
        </w:rPr>
        <w:t xml:space="preserve"> focused</w:t>
      </w:r>
      <w:r w:rsidR="00AF3589">
        <w:rPr>
          <w:rStyle w:val="Zdraznnjemn"/>
          <w:rFonts w:cs="Calibri"/>
          <w:i w:val="0"/>
          <w:sz w:val="24"/>
        </w:rPr>
        <w:t xml:space="preserve"> </w:t>
      </w:r>
      <w:r w:rsidR="007B2AEF">
        <w:rPr>
          <w:rStyle w:val="Zdraznnjemn"/>
          <w:rFonts w:cs="Calibri"/>
          <w:i w:val="0"/>
          <w:sz w:val="24"/>
        </w:rPr>
        <w:t>on production of renewable and decarbonized gases</w:t>
      </w:r>
      <w:r w:rsidR="002675F4">
        <w:rPr>
          <w:rStyle w:val="Zdraznnjemn"/>
          <w:rFonts w:cs="Calibri"/>
          <w:i w:val="0"/>
          <w:sz w:val="24"/>
        </w:rPr>
        <w:t xml:space="preserve"> (e. g. biomethane)</w:t>
      </w:r>
      <w:r w:rsidR="007B2AEF" w:rsidRPr="002675F4">
        <w:rPr>
          <w:rStyle w:val="Zdraznnjemn"/>
          <w:rFonts w:cs="Calibri"/>
          <w:i w:val="0"/>
          <w:sz w:val="24"/>
        </w:rPr>
        <w:t xml:space="preserve">, as well as on alternative gas facilities </w:t>
      </w:r>
      <w:r w:rsidR="00792D0C" w:rsidRPr="002675F4">
        <w:rPr>
          <w:rStyle w:val="Zdraznnjemn"/>
          <w:rFonts w:cs="Calibri"/>
          <w:i w:val="0"/>
          <w:sz w:val="24"/>
        </w:rPr>
        <w:t xml:space="preserve"> </w:t>
      </w:r>
      <w:r w:rsidR="007B2AEF" w:rsidRPr="002675F4">
        <w:rPr>
          <w:rStyle w:val="Zdraznnjemn"/>
          <w:rFonts w:cs="Calibri"/>
          <w:i w:val="0"/>
          <w:sz w:val="24"/>
        </w:rPr>
        <w:t xml:space="preserve"> (e.g.</w:t>
      </w:r>
      <w:r w:rsidR="00D42644" w:rsidRPr="002675F4">
        <w:rPr>
          <w:rStyle w:val="Zdraznnjemn"/>
          <w:rFonts w:cs="Calibri"/>
          <w:i w:val="0"/>
          <w:sz w:val="24"/>
        </w:rPr>
        <w:t xml:space="preserve"> </w:t>
      </w:r>
      <w:r w:rsidR="00F0237E" w:rsidRPr="002675F4">
        <w:rPr>
          <w:rStyle w:val="Zdraznnjemn"/>
          <w:rFonts w:cs="Calibri"/>
          <w:i w:val="0"/>
          <w:sz w:val="24"/>
        </w:rPr>
        <w:t>Power to Gas facilities</w:t>
      </w:r>
      <w:r w:rsidR="0028467F" w:rsidRPr="002675F4">
        <w:rPr>
          <w:rStyle w:val="Zdraznnjemn"/>
          <w:rFonts w:cs="Calibri"/>
          <w:i w:val="0"/>
          <w:sz w:val="24"/>
        </w:rPr>
        <w:t>)</w:t>
      </w:r>
      <w:r w:rsidR="00FE6FFA" w:rsidRPr="002675F4">
        <w:rPr>
          <w:rStyle w:val="Zdraznnjemn"/>
          <w:rFonts w:cs="Calibri"/>
          <w:i w:val="0"/>
          <w:sz w:val="24"/>
        </w:rPr>
        <w:t>.</w:t>
      </w:r>
      <w:r w:rsidR="00F0237E" w:rsidRPr="002675F4">
        <w:rPr>
          <w:rStyle w:val="Zdraznnjemn"/>
          <w:rFonts w:cs="Calibri"/>
          <w:i w:val="0"/>
          <w:sz w:val="24"/>
        </w:rPr>
        <w:t xml:space="preserve"> </w:t>
      </w:r>
      <w:r w:rsidR="007906C7">
        <w:t>By allowing TSOs</w:t>
      </w:r>
      <w:r>
        <w:t>/DSOs</w:t>
      </w:r>
      <w:r w:rsidR="007906C7">
        <w:t xml:space="preserve"> to invest in either a fully commercial way</w:t>
      </w:r>
      <w:r w:rsidR="008A6545">
        <w:t xml:space="preserve"> or to apply for financing through an open regulatory support scheme</w:t>
      </w:r>
      <w:r w:rsidR="007906C7">
        <w:t xml:space="preserve">, they can support the development and scaling-up of the market. </w:t>
      </w:r>
    </w:p>
    <w:p w:rsidR="00F62845" w:rsidRDefault="00F62845" w:rsidP="00F62845">
      <w:pPr>
        <w:pStyle w:val="Odstavecseseznamem"/>
        <w:numPr>
          <w:ilvl w:val="0"/>
          <w:numId w:val="21"/>
        </w:numPr>
        <w:spacing w:after="60" w:line="240" w:lineRule="auto"/>
      </w:pPr>
      <w:r w:rsidRPr="00237FD5">
        <w:t xml:space="preserve">Investing </w:t>
      </w:r>
      <w:r>
        <w:t>by TSOs</w:t>
      </w:r>
      <w:r w:rsidR="005E46C2">
        <w:t>/DSOs</w:t>
      </w:r>
      <w:r>
        <w:t xml:space="preserve"> in </w:t>
      </w:r>
      <w:r w:rsidR="00E971AE">
        <w:rPr>
          <w:rStyle w:val="Zdraznnjemn"/>
          <w:rFonts w:cs="Calibri"/>
          <w:i w:val="0"/>
          <w:sz w:val="24"/>
        </w:rPr>
        <w:t>alternative gas</w:t>
      </w:r>
      <w:r>
        <w:t xml:space="preserve"> facilities should be possible </w:t>
      </w:r>
      <w:r w:rsidRPr="00237FD5">
        <w:t xml:space="preserve">in a commercial way </w:t>
      </w:r>
      <w:r>
        <w:t>if</w:t>
      </w:r>
      <w:r w:rsidR="00DD7085">
        <w:t xml:space="preserve"> it is</w:t>
      </w:r>
      <w:r>
        <w:t xml:space="preserve"> possible in given market</w:t>
      </w:r>
      <w:r w:rsidRPr="00237FD5">
        <w:t>– in competition with commercial investors</w:t>
      </w:r>
      <w:r w:rsidR="007906C7">
        <w:t>.</w:t>
      </w:r>
    </w:p>
    <w:p w:rsidR="00BA66A1" w:rsidRDefault="00BA66A1" w:rsidP="002838F0">
      <w:pPr>
        <w:pStyle w:val="Odstavecseseznamem"/>
        <w:numPr>
          <w:ilvl w:val="0"/>
          <w:numId w:val="21"/>
        </w:numPr>
        <w:spacing w:after="60" w:line="240" w:lineRule="auto"/>
      </w:pPr>
      <w:r>
        <w:t xml:space="preserve">If the commercial investments are not possible due to the market condition </w:t>
      </w:r>
      <w:r w:rsidR="005E46C2">
        <w:t>the Czech Gas Association</w:t>
      </w:r>
      <w:r w:rsidR="00E971AE">
        <w:t xml:space="preserve"> </w:t>
      </w:r>
      <w:r w:rsidR="007906C7">
        <w:t>believes</w:t>
      </w:r>
      <w:r w:rsidR="00675705">
        <w:t xml:space="preserve"> that </w:t>
      </w:r>
      <w:r w:rsidR="00AE7BCA">
        <w:t>it would be</w:t>
      </w:r>
      <w:r w:rsidR="00675705">
        <w:t xml:space="preserve"> beneficial to </w:t>
      </w:r>
      <w:r w:rsidR="002838F0" w:rsidRPr="002838F0">
        <w:t xml:space="preserve">establish </w:t>
      </w:r>
      <w:r w:rsidR="002838F0">
        <w:t xml:space="preserve">regulatory scheme </w:t>
      </w:r>
      <w:r w:rsidR="00A61BC2">
        <w:t xml:space="preserve">open for any investor </w:t>
      </w:r>
      <w:r w:rsidR="00675705">
        <w:t xml:space="preserve">for ensuring </w:t>
      </w:r>
      <w:r w:rsidR="002838F0" w:rsidRPr="002838F0">
        <w:t xml:space="preserve">that the underlying technologies </w:t>
      </w:r>
      <w:r w:rsidR="002838F0">
        <w:t>can reach</w:t>
      </w:r>
      <w:r w:rsidR="00675705">
        <w:t xml:space="preserve"> required scale and fully unlock its potential</w:t>
      </w:r>
      <w:r w:rsidR="002838F0" w:rsidRPr="002838F0">
        <w:t xml:space="preserve">. A </w:t>
      </w:r>
      <w:r w:rsidR="00675705">
        <w:t>regulatory scheme should be under oversight of national NRAs</w:t>
      </w:r>
      <w:r w:rsidR="002838F0" w:rsidRPr="002838F0">
        <w:t xml:space="preserve">. </w:t>
      </w:r>
      <w:r w:rsidR="00675705">
        <w:t xml:space="preserve"> </w:t>
      </w:r>
    </w:p>
    <w:p w:rsidR="0074717D" w:rsidRDefault="0074717D" w:rsidP="002838F0">
      <w:pPr>
        <w:pStyle w:val="Odstavecseseznamem"/>
        <w:numPr>
          <w:ilvl w:val="0"/>
          <w:numId w:val="21"/>
        </w:numPr>
        <w:spacing w:after="60" w:line="240" w:lineRule="auto"/>
      </w:pPr>
      <w:r>
        <w:t xml:space="preserve">The final decision on the possible implementation of regulatory scheme should be done by member states and should be based on market conditions. </w:t>
      </w:r>
    </w:p>
    <w:p w:rsidR="00F62845" w:rsidRPr="0074717D" w:rsidRDefault="00F62845" w:rsidP="00F62845">
      <w:pPr>
        <w:pStyle w:val="Odstavecseseznamem"/>
        <w:numPr>
          <w:ilvl w:val="0"/>
          <w:numId w:val="21"/>
        </w:numPr>
        <w:spacing w:after="60" w:line="240" w:lineRule="auto"/>
        <w:rPr>
          <w:rStyle w:val="Zdraznnjemn"/>
          <w:i w:val="0"/>
          <w:iCs w:val="0"/>
          <w:sz w:val="24"/>
        </w:rPr>
      </w:pPr>
      <w:r w:rsidRPr="000072B9" w:rsidDel="002B5F62">
        <w:rPr>
          <w:rStyle w:val="Zdraznnjemn"/>
          <w:rFonts w:cs="Calibri"/>
          <w:i w:val="0"/>
          <w:sz w:val="24"/>
        </w:rPr>
        <w:t>TSOs</w:t>
      </w:r>
      <w:r w:rsidR="005E46C2">
        <w:rPr>
          <w:rStyle w:val="Zdraznnjemn"/>
          <w:rFonts w:cs="Calibri"/>
          <w:i w:val="0"/>
          <w:sz w:val="24"/>
        </w:rPr>
        <w:t>/DSOs</w:t>
      </w:r>
      <w:r w:rsidRPr="000072B9" w:rsidDel="002B5F62">
        <w:rPr>
          <w:rStyle w:val="Zdraznnjemn"/>
          <w:rFonts w:cs="Calibri"/>
          <w:i w:val="0"/>
          <w:sz w:val="24"/>
        </w:rPr>
        <w:t xml:space="preserve"> </w:t>
      </w:r>
      <w:r w:rsidRPr="000072B9">
        <w:rPr>
          <w:rStyle w:val="Zdraznnjemn"/>
          <w:rFonts w:cs="Calibri"/>
          <w:i w:val="0"/>
          <w:sz w:val="24"/>
        </w:rPr>
        <w:t>ownership</w:t>
      </w:r>
      <w:r w:rsidR="00AE7BCA">
        <w:rPr>
          <w:rStyle w:val="Zdraznnjemn"/>
          <w:rFonts w:cs="Calibri"/>
          <w:i w:val="0"/>
          <w:sz w:val="24"/>
        </w:rPr>
        <w:t xml:space="preserve"> and</w:t>
      </w:r>
      <w:r w:rsidR="00BA66A1">
        <w:rPr>
          <w:rStyle w:val="Zdraznnjemn"/>
          <w:rFonts w:cs="Calibri"/>
          <w:i w:val="0"/>
          <w:sz w:val="24"/>
        </w:rPr>
        <w:t xml:space="preserve"> </w:t>
      </w:r>
      <w:r w:rsidRPr="00F62845">
        <w:rPr>
          <w:rStyle w:val="Zdraznnjemn"/>
          <w:rFonts w:cs="Calibri"/>
          <w:i w:val="0"/>
          <w:sz w:val="24"/>
        </w:rPr>
        <w:t xml:space="preserve">operation of </w:t>
      </w:r>
      <w:r w:rsidR="00E971AE">
        <w:rPr>
          <w:rStyle w:val="Zdraznnjemn"/>
          <w:rFonts w:cs="Calibri"/>
          <w:i w:val="0"/>
          <w:sz w:val="24"/>
        </w:rPr>
        <w:t xml:space="preserve">alternative </w:t>
      </w:r>
      <w:proofErr w:type="spellStart"/>
      <w:r w:rsidR="00E971AE">
        <w:rPr>
          <w:rStyle w:val="Zdraznnjemn"/>
          <w:rFonts w:cs="Calibri"/>
          <w:i w:val="0"/>
          <w:sz w:val="24"/>
        </w:rPr>
        <w:t>gas</w:t>
      </w:r>
      <w:r w:rsidR="0074717D">
        <w:rPr>
          <w:rStyle w:val="Zdraznnjemn"/>
          <w:rFonts w:cs="Calibri"/>
          <w:i w:val="0"/>
          <w:sz w:val="24"/>
        </w:rPr>
        <w:t>facilities</w:t>
      </w:r>
      <w:proofErr w:type="spellEnd"/>
      <w:r w:rsidR="0074717D">
        <w:rPr>
          <w:rStyle w:val="Zdraznnjemn"/>
          <w:rFonts w:cs="Calibri"/>
          <w:i w:val="0"/>
          <w:sz w:val="24"/>
        </w:rPr>
        <w:t xml:space="preserve"> </w:t>
      </w:r>
      <w:r w:rsidR="0074717D" w:rsidRPr="00F62845" w:rsidDel="002B5F62">
        <w:rPr>
          <w:rStyle w:val="Zdraznnjemn"/>
          <w:rFonts w:cs="Calibri"/>
          <w:i w:val="0"/>
          <w:sz w:val="24"/>
        </w:rPr>
        <w:t>and</w:t>
      </w:r>
      <w:r w:rsidRPr="00F62845" w:rsidDel="002B5F62">
        <w:rPr>
          <w:rStyle w:val="Zdraznnjemn"/>
          <w:rFonts w:cs="Calibri"/>
          <w:i w:val="0"/>
          <w:sz w:val="24"/>
        </w:rPr>
        <w:t xml:space="preserve"> </w:t>
      </w:r>
      <w:r w:rsidRPr="00F62845">
        <w:rPr>
          <w:rStyle w:val="Zdraznnjemn"/>
          <w:rFonts w:cs="Calibri"/>
          <w:i w:val="0"/>
          <w:sz w:val="24"/>
        </w:rPr>
        <w:t>offering conversion</w:t>
      </w:r>
      <w:r w:rsidRPr="00F62845" w:rsidDel="002B5F62">
        <w:rPr>
          <w:rStyle w:val="Zdraznnjemn"/>
          <w:rFonts w:cs="Calibri"/>
          <w:i w:val="0"/>
          <w:sz w:val="24"/>
        </w:rPr>
        <w:t xml:space="preserve"> services to network users </w:t>
      </w:r>
      <w:r w:rsidRPr="00F62845">
        <w:rPr>
          <w:rStyle w:val="Zdraznnjemn"/>
          <w:rFonts w:cs="Calibri"/>
          <w:i w:val="0"/>
          <w:sz w:val="24"/>
        </w:rPr>
        <w:t>can comply</w:t>
      </w:r>
      <w:r w:rsidRPr="00F62845" w:rsidDel="002B5F62">
        <w:rPr>
          <w:rStyle w:val="Zdraznnjemn"/>
          <w:rFonts w:cs="Calibri"/>
          <w:i w:val="0"/>
          <w:sz w:val="24"/>
        </w:rPr>
        <w:t xml:space="preserve"> with unbundling rule</w:t>
      </w:r>
      <w:r w:rsidRPr="00F62845">
        <w:rPr>
          <w:rStyle w:val="Zdraznnjemn"/>
          <w:rFonts w:cs="Calibri"/>
          <w:i w:val="0"/>
          <w:sz w:val="24"/>
        </w:rPr>
        <w:t>s</w:t>
      </w:r>
      <w:r w:rsidR="00BA66A1">
        <w:rPr>
          <w:rStyle w:val="Zdraznnjemn"/>
          <w:rFonts w:cs="Calibri"/>
          <w:i w:val="0"/>
          <w:sz w:val="24"/>
        </w:rPr>
        <w:t xml:space="preserve">. </w:t>
      </w:r>
      <w:r w:rsidRPr="00F62845">
        <w:rPr>
          <w:rStyle w:val="Zdraznnjemn"/>
          <w:rFonts w:cs="Calibri"/>
          <w:i w:val="0"/>
          <w:sz w:val="24"/>
        </w:rPr>
        <w:t xml:space="preserve"> </w:t>
      </w:r>
      <w:r w:rsidR="00BA66A1">
        <w:rPr>
          <w:rStyle w:val="Zdraznnjemn"/>
          <w:rFonts w:cs="Calibri"/>
          <w:i w:val="0"/>
          <w:sz w:val="24"/>
        </w:rPr>
        <w:t xml:space="preserve"> </w:t>
      </w:r>
      <w:r w:rsidR="0074717D">
        <w:rPr>
          <w:rStyle w:val="Zdraznnjemn"/>
          <w:rFonts w:cs="Calibri"/>
          <w:i w:val="0"/>
          <w:sz w:val="24"/>
        </w:rPr>
        <w:t>Moreover,</w:t>
      </w:r>
      <w:r w:rsidR="00BA66A1">
        <w:rPr>
          <w:rStyle w:val="Zdraznnjemn"/>
          <w:rFonts w:cs="Calibri"/>
          <w:i w:val="0"/>
          <w:sz w:val="24"/>
        </w:rPr>
        <w:t xml:space="preserve"> flexibility</w:t>
      </w:r>
      <w:r w:rsidR="00E971AE">
        <w:rPr>
          <w:rStyle w:val="Zdraznnjemn"/>
          <w:rFonts w:cs="Calibri"/>
          <w:i w:val="0"/>
          <w:sz w:val="24"/>
        </w:rPr>
        <w:t xml:space="preserve"> of alternative gas facilities</w:t>
      </w:r>
      <w:r w:rsidR="00BA66A1">
        <w:rPr>
          <w:rStyle w:val="Zdraznnjemn"/>
          <w:rFonts w:cs="Calibri"/>
          <w:i w:val="0"/>
          <w:sz w:val="24"/>
        </w:rPr>
        <w:t xml:space="preserve"> </w:t>
      </w:r>
      <w:r w:rsidR="00BA66A1" w:rsidRPr="00F62845">
        <w:rPr>
          <w:rStyle w:val="Zdraznnjemn"/>
          <w:rFonts w:cs="Calibri"/>
          <w:i w:val="0"/>
          <w:sz w:val="24"/>
        </w:rPr>
        <w:t>can</w:t>
      </w:r>
      <w:r w:rsidRPr="00F62845">
        <w:rPr>
          <w:rStyle w:val="Zdraznnjemn"/>
          <w:rFonts w:cs="Calibri"/>
          <w:i w:val="0"/>
          <w:sz w:val="24"/>
        </w:rPr>
        <w:t xml:space="preserve"> be offered as balancing service to electricity grid operator</w:t>
      </w:r>
      <w:r w:rsidR="00BA66A1">
        <w:rPr>
          <w:rStyle w:val="Zdraznnjemn"/>
          <w:rFonts w:cs="Calibri"/>
          <w:i w:val="0"/>
          <w:sz w:val="24"/>
        </w:rPr>
        <w:t>s.</w:t>
      </w:r>
    </w:p>
    <w:p w:rsidR="0074717D" w:rsidRPr="00237FD5" w:rsidRDefault="0074717D" w:rsidP="009160DB">
      <w:pPr>
        <w:pStyle w:val="Odstavecseseznamem"/>
        <w:spacing w:after="60" w:line="240" w:lineRule="auto"/>
        <w:ind w:left="720"/>
      </w:pPr>
    </w:p>
    <w:p w:rsidR="00A07B62" w:rsidRPr="00237FD5" w:rsidRDefault="00A07B62" w:rsidP="004266E0">
      <w:pPr>
        <w:pStyle w:val="Default"/>
        <w:jc w:val="both"/>
        <w:rPr>
          <w:rFonts w:asciiTheme="minorHAnsi" w:hAnsiTheme="minorHAnsi" w:cstheme="minorHAnsi"/>
          <w:b/>
          <w:iCs/>
        </w:rPr>
      </w:pPr>
    </w:p>
    <w:p w:rsidR="00B30502" w:rsidRDefault="00B30502" w:rsidP="004266E0">
      <w:pPr>
        <w:pStyle w:val="Default"/>
        <w:jc w:val="both"/>
        <w:rPr>
          <w:rFonts w:asciiTheme="minorHAnsi" w:hAnsiTheme="minorHAnsi" w:cstheme="minorHAnsi"/>
          <w:b/>
          <w:iCs/>
        </w:rPr>
      </w:pPr>
      <w:r w:rsidRPr="00237FD5">
        <w:rPr>
          <w:rFonts w:asciiTheme="minorHAnsi" w:hAnsiTheme="minorHAnsi" w:cstheme="minorHAnsi"/>
          <w:b/>
          <w:iCs/>
        </w:rPr>
        <w:t>[Q2]: To what extent should a common European threshold for the blending of hydrogen in gas networks be mandatory and which timing should be taken into account? Please explain your reasoning</w:t>
      </w:r>
    </w:p>
    <w:p w:rsidR="004F5260" w:rsidRDefault="004F5260" w:rsidP="004266E0">
      <w:pPr>
        <w:pStyle w:val="Default"/>
        <w:jc w:val="both"/>
        <w:rPr>
          <w:rFonts w:asciiTheme="minorHAnsi" w:hAnsiTheme="minorHAnsi" w:cstheme="minorHAnsi"/>
          <w:b/>
          <w:iCs/>
        </w:rPr>
      </w:pPr>
    </w:p>
    <w:p w:rsidR="004F5260" w:rsidRDefault="004F5260" w:rsidP="004F5260">
      <w:pPr>
        <w:pStyle w:val="Odstavecseseznamem"/>
        <w:numPr>
          <w:ilvl w:val="0"/>
          <w:numId w:val="20"/>
        </w:numPr>
        <w:spacing w:line="276" w:lineRule="auto"/>
        <w:contextualSpacing/>
        <w:rPr>
          <w:sz w:val="20"/>
          <w:szCs w:val="22"/>
          <w:lang w:val="en-US" w:eastAsia="en-US"/>
        </w:rPr>
      </w:pPr>
      <w:r>
        <w:rPr>
          <w:lang w:val="en-US"/>
        </w:rPr>
        <w:t xml:space="preserve">At first there should be no minimum threshold for hydrogen injection into the current gas grids. The maximum limit should be based on CEN and other expert institutions discussion and it should respond to realistic perception of current technical and legislative potential of transmission system operators. </w:t>
      </w:r>
    </w:p>
    <w:p w:rsidR="004F5260" w:rsidRDefault="004F5260" w:rsidP="004F5260">
      <w:pPr>
        <w:pStyle w:val="Odstavecseseznamem"/>
        <w:numPr>
          <w:ilvl w:val="0"/>
          <w:numId w:val="20"/>
        </w:numPr>
        <w:spacing w:line="276" w:lineRule="auto"/>
        <w:contextualSpacing/>
        <w:rPr>
          <w:lang w:val="en-US"/>
        </w:rPr>
      </w:pPr>
      <w:r>
        <w:rPr>
          <w:lang w:val="en-US"/>
        </w:rPr>
        <w:lastRenderedPageBreak/>
        <w:t xml:space="preserve">Having in mind different stage of technical preparedness of infrastructure for hydrogen injection within the EU and still missing legislation covering hydrogen issue in several member states, it is difficult to set up common European threshold.  Nevertheless, maximum threshold for hydrogen shouldn’t exceed 2 %, at minimum from the short-term perspective. However, impact of even 2 % hydrogen injection into gas grids </w:t>
      </w:r>
      <w:r w:rsidR="000760E1">
        <w:rPr>
          <w:lang w:val="en-US"/>
        </w:rPr>
        <w:t>and for CNG cars</w:t>
      </w:r>
      <w:r w:rsidR="008B370F">
        <w:rPr>
          <w:lang w:val="en-US"/>
        </w:rPr>
        <w:t xml:space="preserve"> </w:t>
      </w:r>
      <w:r>
        <w:rPr>
          <w:lang w:val="en-US"/>
        </w:rPr>
        <w:t xml:space="preserve">has to be further analyzed. </w:t>
      </w:r>
    </w:p>
    <w:p w:rsidR="004F5260" w:rsidRDefault="004F5260" w:rsidP="004F5260">
      <w:pPr>
        <w:pStyle w:val="Odstavecseseznamem"/>
        <w:numPr>
          <w:ilvl w:val="0"/>
          <w:numId w:val="20"/>
        </w:numPr>
        <w:spacing w:line="276" w:lineRule="auto"/>
        <w:contextualSpacing/>
        <w:rPr>
          <w:lang w:val="en-US"/>
        </w:rPr>
      </w:pPr>
      <w:r>
        <w:rPr>
          <w:lang w:val="en-US"/>
        </w:rPr>
        <w:t>Further development and common agreement on standards for gas quality is needed in order to enable blending of hydrogen in gas networks reaching limits of 3 % - 5 % and more.</w:t>
      </w:r>
    </w:p>
    <w:p w:rsidR="004F5260" w:rsidRDefault="004F5260" w:rsidP="004F5260">
      <w:pPr>
        <w:pStyle w:val="Odstavecseseznamem"/>
        <w:numPr>
          <w:ilvl w:val="0"/>
          <w:numId w:val="20"/>
        </w:numPr>
        <w:spacing w:line="276" w:lineRule="auto"/>
        <w:contextualSpacing/>
        <w:rPr>
          <w:lang w:val="en-US"/>
        </w:rPr>
      </w:pPr>
      <w:r>
        <w:rPr>
          <w:lang w:val="en-US"/>
        </w:rPr>
        <w:t>Regulation covering conditions for connection of points which could influence gas quality in the grids, including liabilities related to potential differences in gas quality stability and gas quality itself, should be considered on European or at minimum on national level.</w:t>
      </w:r>
    </w:p>
    <w:p w:rsidR="004F5260" w:rsidRDefault="005E46C2" w:rsidP="004F5260">
      <w:pPr>
        <w:pStyle w:val="Odstavecseseznamem"/>
        <w:numPr>
          <w:ilvl w:val="0"/>
          <w:numId w:val="20"/>
        </w:numPr>
        <w:spacing w:line="276" w:lineRule="auto"/>
        <w:contextualSpacing/>
        <w:rPr>
          <w:lang w:val="en-US"/>
        </w:rPr>
      </w:pPr>
      <w:r>
        <w:rPr>
          <w:lang w:val="en-US"/>
        </w:rPr>
        <w:t xml:space="preserve">The Czech Gas </w:t>
      </w:r>
      <w:proofErr w:type="gramStart"/>
      <w:r>
        <w:rPr>
          <w:lang w:val="en-US"/>
        </w:rPr>
        <w:t>Association</w:t>
      </w:r>
      <w:r w:rsidR="00927A3E">
        <w:rPr>
          <w:lang w:val="en-US"/>
        </w:rPr>
        <w:t xml:space="preserve"> </w:t>
      </w:r>
      <w:r w:rsidR="004F5260">
        <w:rPr>
          <w:lang w:val="en-US"/>
        </w:rPr>
        <w:t xml:space="preserve"> supports</w:t>
      </w:r>
      <w:proofErr w:type="gramEnd"/>
      <w:r w:rsidR="004F5260">
        <w:rPr>
          <w:lang w:val="en-US"/>
        </w:rPr>
        <w:t xml:space="preserve"> further analytical work of ENTSOG and CEN on possible hydrogen scenarios for 2050. </w:t>
      </w:r>
      <w:r w:rsidR="00400256">
        <w:rPr>
          <w:lang w:val="en-US"/>
        </w:rPr>
        <w:t>S</w:t>
      </w:r>
      <w:r w:rsidR="004F5260">
        <w:rPr>
          <w:lang w:val="en-US"/>
        </w:rPr>
        <w:t>cenarios for concentration of hydrogen in the gas grids as well as in the whole gas chain on the level of 2%, 20% and 50% - 100% in 2050 should be developed and further analyzed in order to reach implementation of carbon neutral technologies.</w:t>
      </w:r>
    </w:p>
    <w:p w:rsidR="004F5260" w:rsidRDefault="004F5260" w:rsidP="004F5260">
      <w:pPr>
        <w:pStyle w:val="Odstavecseseznamem"/>
        <w:numPr>
          <w:ilvl w:val="0"/>
          <w:numId w:val="20"/>
        </w:numPr>
        <w:spacing w:line="276" w:lineRule="auto"/>
        <w:contextualSpacing/>
        <w:rPr>
          <w:lang w:val="en-US"/>
        </w:rPr>
      </w:pPr>
      <w:r>
        <w:rPr>
          <w:lang w:val="en-US"/>
        </w:rPr>
        <w:t>Transition period</w:t>
      </w:r>
      <w:r w:rsidR="005E46C2">
        <w:rPr>
          <w:lang w:val="en-US"/>
        </w:rPr>
        <w:t xml:space="preserve"> will be needed</w:t>
      </w:r>
      <w:r>
        <w:rPr>
          <w:lang w:val="en-US"/>
        </w:rPr>
        <w:t xml:space="preserve"> in order to accommodate </w:t>
      </w:r>
      <w:r w:rsidR="005E46C2">
        <w:rPr>
          <w:lang w:val="en-US"/>
        </w:rPr>
        <w:t>new</w:t>
      </w:r>
      <w:bookmarkStart w:id="0" w:name="_GoBack"/>
      <w:r w:rsidR="009F71EA">
        <w:rPr>
          <w:lang w:val="en-US"/>
        </w:rPr>
        <w:t xml:space="preserve"> </w:t>
      </w:r>
      <w:bookmarkEnd w:id="0"/>
      <w:r>
        <w:rPr>
          <w:lang w:val="en-US"/>
        </w:rPr>
        <w:t>requirements</w:t>
      </w:r>
      <w:r w:rsidR="005E46C2">
        <w:rPr>
          <w:lang w:val="en-US"/>
        </w:rPr>
        <w:t xml:space="preserve"> in this field</w:t>
      </w:r>
      <w:r>
        <w:rPr>
          <w:lang w:val="en-US"/>
        </w:rPr>
        <w:t>.</w:t>
      </w:r>
    </w:p>
    <w:p w:rsidR="004F5260" w:rsidRDefault="005E46C2" w:rsidP="004F5260">
      <w:pPr>
        <w:pStyle w:val="Odstavecseseznamem"/>
        <w:numPr>
          <w:ilvl w:val="0"/>
          <w:numId w:val="20"/>
        </w:numPr>
        <w:spacing w:line="276" w:lineRule="auto"/>
        <w:contextualSpacing/>
        <w:rPr>
          <w:lang w:val="en-US"/>
        </w:rPr>
      </w:pPr>
      <w:r>
        <w:rPr>
          <w:lang w:val="en-US"/>
        </w:rPr>
        <w:t>O</w:t>
      </w:r>
      <w:r w:rsidR="004F5260">
        <w:rPr>
          <w:lang w:val="en-US"/>
        </w:rPr>
        <w:t>perators should be allowed to include in the RAB the cost of replacing depreciated assets by ones that are ready to integrate at least the hydrogen fraction indicated by threshold with the possibility to go beyond.</w:t>
      </w:r>
      <w:r w:rsidR="000760E1">
        <w:rPr>
          <w:lang w:val="en-US"/>
        </w:rPr>
        <w:t xml:space="preserve"> </w:t>
      </w:r>
      <w:r w:rsidR="00243A70">
        <w:rPr>
          <w:lang w:val="en-US"/>
        </w:rPr>
        <w:t>S</w:t>
      </w:r>
      <w:r w:rsidR="000760E1">
        <w:rPr>
          <w:lang w:val="en-US"/>
        </w:rPr>
        <w:t xml:space="preserve">torage system operators should have access to climate-focused </w:t>
      </w:r>
      <w:r w:rsidR="00243A70">
        <w:rPr>
          <w:lang w:val="en-US"/>
        </w:rPr>
        <w:t>national or EU funds or financial support schemes to ensure that storage as a</w:t>
      </w:r>
      <w:r w:rsidR="008B370F">
        <w:rPr>
          <w:lang w:val="en-US"/>
        </w:rPr>
        <w:t xml:space="preserve">n important </w:t>
      </w:r>
      <w:r w:rsidR="00243A70">
        <w:rPr>
          <w:lang w:val="en-US"/>
        </w:rPr>
        <w:t xml:space="preserve">part of the gas infrastructure is ready for future needs of the energy markets. </w:t>
      </w:r>
      <w:r w:rsidR="000760E1">
        <w:rPr>
          <w:lang w:val="en-US"/>
        </w:rPr>
        <w:t xml:space="preserve"> </w:t>
      </w:r>
    </w:p>
    <w:p w:rsidR="004F5260" w:rsidRDefault="004F5260" w:rsidP="004266E0">
      <w:pPr>
        <w:pStyle w:val="Default"/>
        <w:jc w:val="both"/>
        <w:rPr>
          <w:rFonts w:asciiTheme="minorHAnsi" w:hAnsiTheme="minorHAnsi" w:cstheme="minorHAnsi"/>
          <w:b/>
          <w:iCs/>
        </w:rPr>
      </w:pPr>
    </w:p>
    <w:p w:rsidR="004F5260" w:rsidRDefault="004F5260" w:rsidP="004266E0">
      <w:pPr>
        <w:pStyle w:val="Default"/>
        <w:jc w:val="both"/>
        <w:rPr>
          <w:rFonts w:asciiTheme="minorHAnsi" w:hAnsiTheme="minorHAnsi" w:cstheme="minorHAnsi"/>
          <w:b/>
          <w:iCs/>
        </w:rPr>
      </w:pPr>
    </w:p>
    <w:p w:rsidR="00B30502" w:rsidRDefault="00B30502" w:rsidP="004266E0">
      <w:pPr>
        <w:pStyle w:val="Default"/>
        <w:jc w:val="both"/>
        <w:rPr>
          <w:rFonts w:asciiTheme="minorHAnsi" w:hAnsiTheme="minorHAnsi" w:cstheme="minorHAnsi"/>
          <w:b/>
          <w:iCs/>
        </w:rPr>
      </w:pPr>
      <w:r w:rsidRPr="00237FD5">
        <w:rPr>
          <w:rFonts w:asciiTheme="minorHAnsi" w:hAnsiTheme="minorHAnsi" w:cstheme="minorHAnsi"/>
          <w:b/>
          <w:iCs/>
        </w:rPr>
        <w:t xml:space="preserve">Q3]: Under which circumstances or conditions should hydrogen networks be regulated, and should this regulation be in the same way as gas networks or are there alternatives? Please explain your reasoning. </w:t>
      </w:r>
    </w:p>
    <w:p w:rsidR="004637FF" w:rsidRPr="00237FD5" w:rsidRDefault="004637FF" w:rsidP="004266E0">
      <w:pPr>
        <w:pStyle w:val="Default"/>
        <w:jc w:val="both"/>
        <w:rPr>
          <w:rFonts w:asciiTheme="minorHAnsi" w:hAnsiTheme="minorHAnsi" w:cstheme="minorHAnsi"/>
          <w:b/>
          <w:iCs/>
        </w:rPr>
      </w:pPr>
    </w:p>
    <w:p w:rsidR="00AE7BCA" w:rsidRPr="009160DB" w:rsidRDefault="007D4C8E" w:rsidP="009160DB">
      <w:pPr>
        <w:pStyle w:val="Odstavecseseznamem"/>
        <w:numPr>
          <w:ilvl w:val="0"/>
          <w:numId w:val="20"/>
        </w:numPr>
        <w:spacing w:line="276" w:lineRule="auto"/>
        <w:contextualSpacing/>
        <w:rPr>
          <w:lang w:val="en-US"/>
        </w:rPr>
      </w:pPr>
      <w:r w:rsidRPr="009160DB">
        <w:rPr>
          <w:lang w:val="en-US"/>
        </w:rPr>
        <w:t xml:space="preserve">The use of hydrogen as an energy carrier </w:t>
      </w:r>
      <w:r w:rsidR="00400256">
        <w:rPr>
          <w:lang w:val="en-US"/>
        </w:rPr>
        <w:t>may have</w:t>
      </w:r>
      <w:r w:rsidR="00406CB5">
        <w:rPr>
          <w:lang w:val="en-US"/>
        </w:rPr>
        <w:t xml:space="preserve"> a </w:t>
      </w:r>
      <w:r w:rsidR="00406CB5" w:rsidRPr="009160DB">
        <w:rPr>
          <w:lang w:val="en-US"/>
        </w:rPr>
        <w:t>huge</w:t>
      </w:r>
      <w:r w:rsidRPr="009160DB">
        <w:rPr>
          <w:lang w:val="en-US"/>
        </w:rPr>
        <w:t xml:space="preserve"> potential as part of the energy transition. For the potential of hydrogen to be fully enabled there is a need to make sure that there are no barriers to its growth</w:t>
      </w:r>
      <w:r w:rsidR="00AE7BCA">
        <w:rPr>
          <w:lang w:val="en-US"/>
        </w:rPr>
        <w:t>.</w:t>
      </w:r>
    </w:p>
    <w:p w:rsidR="00AE7BCA" w:rsidRPr="009160DB" w:rsidRDefault="007D4C8E" w:rsidP="009160DB">
      <w:pPr>
        <w:pStyle w:val="Odstavecseseznamem"/>
        <w:numPr>
          <w:ilvl w:val="0"/>
          <w:numId w:val="22"/>
        </w:numPr>
        <w:spacing w:after="60" w:line="240" w:lineRule="auto"/>
        <w:rPr>
          <w:lang w:val="en-US"/>
        </w:rPr>
      </w:pPr>
      <w:r w:rsidRPr="00215441">
        <w:rPr>
          <w:lang w:val="en-US"/>
        </w:rPr>
        <w:t>Hydrogen networks need to be regarded as natural monopolies as building parallel network structures would not be efficient</w:t>
      </w:r>
      <w:r w:rsidR="008454F5" w:rsidRPr="00215441">
        <w:rPr>
          <w:lang w:val="en-US"/>
        </w:rPr>
        <w:t xml:space="preserve"> </w:t>
      </w:r>
      <w:r w:rsidR="00D46629">
        <w:rPr>
          <w:lang w:val="en-US"/>
        </w:rPr>
        <w:t>mainly because of</w:t>
      </w:r>
      <w:r w:rsidR="00D46629" w:rsidRPr="00215441">
        <w:rPr>
          <w:lang w:val="en-US"/>
        </w:rPr>
        <w:t xml:space="preserve"> </w:t>
      </w:r>
      <w:r w:rsidR="008454F5" w:rsidRPr="00215441">
        <w:rPr>
          <w:lang w:val="en-US"/>
        </w:rPr>
        <w:t>the large</w:t>
      </w:r>
      <w:r w:rsidR="00026607">
        <w:rPr>
          <w:lang w:val="en-US"/>
        </w:rPr>
        <w:t xml:space="preserve"> investment costs needed for building such network</w:t>
      </w:r>
      <w:r w:rsidRPr="00215441">
        <w:rPr>
          <w:lang w:val="en-US"/>
        </w:rPr>
        <w:t xml:space="preserve">. </w:t>
      </w:r>
      <w:r w:rsidR="00026607" w:rsidRPr="009160DB">
        <w:rPr>
          <w:lang w:val="en-US"/>
        </w:rPr>
        <w:t>It</w:t>
      </w:r>
      <w:r w:rsidRPr="009160DB">
        <w:rPr>
          <w:lang w:val="en-US"/>
        </w:rPr>
        <w:t xml:space="preserve"> is likely that large scale hydrogen pipelines will have</w:t>
      </w:r>
      <w:r w:rsidR="004637FF" w:rsidRPr="009160DB">
        <w:rPr>
          <w:lang w:val="en-US"/>
        </w:rPr>
        <w:t xml:space="preserve"> to have </w:t>
      </w:r>
      <w:r w:rsidRPr="009160DB">
        <w:rPr>
          <w:lang w:val="en-US"/>
        </w:rPr>
        <w:t>similar economic characteristics as the existing natural gas networks.</w:t>
      </w:r>
      <w:r w:rsidR="00BB0D06">
        <w:rPr>
          <w:lang w:val="en-US"/>
        </w:rPr>
        <w:t xml:space="preserve"> </w:t>
      </w:r>
      <w:r w:rsidR="005E46C2">
        <w:rPr>
          <w:lang w:val="en-US"/>
        </w:rPr>
        <w:t>The Czech Gas Association</w:t>
      </w:r>
      <w:r w:rsidR="005E46C2" w:rsidRPr="009160DB">
        <w:rPr>
          <w:lang w:val="en-US"/>
        </w:rPr>
        <w:t xml:space="preserve"> </w:t>
      </w:r>
      <w:r w:rsidR="008454F5" w:rsidRPr="009160DB">
        <w:rPr>
          <w:lang w:val="en-US"/>
        </w:rPr>
        <w:t>thinks</w:t>
      </w:r>
      <w:r w:rsidRPr="009160DB">
        <w:rPr>
          <w:lang w:val="en-US"/>
        </w:rPr>
        <w:t xml:space="preserve"> that</w:t>
      </w:r>
      <w:r w:rsidR="00BB0D06">
        <w:rPr>
          <w:lang w:val="en-US"/>
        </w:rPr>
        <w:t xml:space="preserve"> </w:t>
      </w:r>
      <w:r w:rsidR="00026607" w:rsidRPr="009160DB">
        <w:rPr>
          <w:lang w:val="en-US"/>
        </w:rPr>
        <w:t>i</w:t>
      </w:r>
      <w:r w:rsidR="006472EE" w:rsidRPr="009160DB">
        <w:rPr>
          <w:lang w:val="en-US"/>
        </w:rPr>
        <w:t>t</w:t>
      </w:r>
      <w:r w:rsidRPr="009160DB">
        <w:rPr>
          <w:lang w:val="en-US"/>
        </w:rPr>
        <w:t xml:space="preserve"> will be necessary to allow </w:t>
      </w:r>
      <w:r w:rsidR="004637FF" w:rsidRPr="009160DB">
        <w:rPr>
          <w:lang w:val="en-US"/>
        </w:rPr>
        <w:t>TPA</w:t>
      </w:r>
      <w:r w:rsidRPr="009160DB">
        <w:rPr>
          <w:lang w:val="en-US"/>
        </w:rPr>
        <w:t xml:space="preserve"> and further develop the </w:t>
      </w:r>
      <w:r w:rsidR="006472EE" w:rsidRPr="009160DB">
        <w:rPr>
          <w:lang w:val="en-US"/>
        </w:rPr>
        <w:t xml:space="preserve">EU </w:t>
      </w:r>
      <w:r w:rsidRPr="009160DB">
        <w:rPr>
          <w:lang w:val="en-US"/>
        </w:rPr>
        <w:t>Internal Energy Market</w:t>
      </w:r>
      <w:r w:rsidR="00026607" w:rsidRPr="009160DB">
        <w:rPr>
          <w:lang w:val="en-US"/>
        </w:rPr>
        <w:t xml:space="preserve"> to ensure pipelines full utilization. We believe it will be most efficient if the </w:t>
      </w:r>
      <w:r w:rsidRPr="009160DB">
        <w:rPr>
          <w:lang w:val="en-US"/>
        </w:rPr>
        <w:t xml:space="preserve">hydrogen networks </w:t>
      </w:r>
      <w:r w:rsidR="00026607" w:rsidRPr="009160DB">
        <w:rPr>
          <w:lang w:val="en-US"/>
        </w:rPr>
        <w:t>will</w:t>
      </w:r>
      <w:r w:rsidR="004637FF" w:rsidRPr="009160DB">
        <w:rPr>
          <w:lang w:val="en-US"/>
        </w:rPr>
        <w:t xml:space="preserve"> </w:t>
      </w:r>
      <w:r w:rsidRPr="009160DB">
        <w:rPr>
          <w:lang w:val="en-US"/>
        </w:rPr>
        <w:t>be managed by</w:t>
      </w:r>
      <w:r w:rsidR="005E46C2">
        <w:rPr>
          <w:lang w:val="en-US"/>
        </w:rPr>
        <w:t xml:space="preserve"> operators</w:t>
      </w:r>
      <w:r w:rsidRPr="009160DB">
        <w:rPr>
          <w:lang w:val="en-US"/>
        </w:rPr>
        <w:t xml:space="preserve"> </w:t>
      </w:r>
      <w:r w:rsidR="002261DB" w:rsidRPr="009160DB">
        <w:rPr>
          <w:lang w:val="en-US"/>
        </w:rPr>
        <w:t>as</w:t>
      </w:r>
      <w:r w:rsidR="00D42644">
        <w:rPr>
          <w:lang w:val="en-US"/>
        </w:rPr>
        <w:t xml:space="preserve"> a</w:t>
      </w:r>
      <w:r w:rsidR="002261DB" w:rsidRPr="009160DB">
        <w:rPr>
          <w:lang w:val="en-US"/>
        </w:rPr>
        <w:t xml:space="preserve"> </w:t>
      </w:r>
      <w:r w:rsidRPr="009160DB">
        <w:rPr>
          <w:lang w:val="en-US"/>
        </w:rPr>
        <w:t>regulated</w:t>
      </w:r>
      <w:r w:rsidR="008454F5" w:rsidRPr="009160DB">
        <w:rPr>
          <w:lang w:val="en-US"/>
        </w:rPr>
        <w:t xml:space="preserve"> </w:t>
      </w:r>
      <w:r w:rsidR="002261DB" w:rsidRPr="009160DB">
        <w:rPr>
          <w:lang w:val="en-US"/>
        </w:rPr>
        <w:t>business</w:t>
      </w:r>
      <w:r w:rsidR="00CB0BF6">
        <w:rPr>
          <w:lang w:val="en-US"/>
        </w:rPr>
        <w:t>.</w:t>
      </w:r>
    </w:p>
    <w:p w:rsidR="007D4C8E" w:rsidRPr="00237FD5" w:rsidRDefault="007D4C8E" w:rsidP="007D4C8E">
      <w:pPr>
        <w:rPr>
          <w:lang w:val="en-US"/>
        </w:rPr>
      </w:pPr>
    </w:p>
    <w:p w:rsidR="007D4C8E" w:rsidRPr="00237FD5" w:rsidRDefault="00706D0C" w:rsidP="009160DB">
      <w:pPr>
        <w:pStyle w:val="Odstavecseseznamem"/>
        <w:numPr>
          <w:ilvl w:val="0"/>
          <w:numId w:val="23"/>
        </w:numPr>
        <w:spacing w:after="60" w:line="240" w:lineRule="auto"/>
      </w:pPr>
      <w:r>
        <w:t>The Czech Gas Association</w:t>
      </w:r>
      <w:r w:rsidR="00291EAA">
        <w:t xml:space="preserve"> believes</w:t>
      </w:r>
      <w:r w:rsidR="00215441">
        <w:t xml:space="preserve"> that the b</w:t>
      </w:r>
      <w:r w:rsidR="007D4C8E" w:rsidRPr="00237FD5">
        <w:t>enefits of applying regul</w:t>
      </w:r>
      <w:r w:rsidR="00D46629">
        <w:t>atory</w:t>
      </w:r>
      <w:r w:rsidR="002261DB">
        <w:t xml:space="preserve"> regime</w:t>
      </w:r>
      <w:r w:rsidR="007D4C8E" w:rsidRPr="00237FD5">
        <w:t xml:space="preserve"> and TSO</w:t>
      </w:r>
      <w:r w:rsidR="00CB0BF6">
        <w:t>/DSO</w:t>
      </w:r>
      <w:r w:rsidR="007D4C8E" w:rsidRPr="00237FD5">
        <w:t xml:space="preserve"> management </w:t>
      </w:r>
      <w:r w:rsidR="002261DB">
        <w:t xml:space="preserve">over future </w:t>
      </w:r>
      <w:r w:rsidR="007D4C8E" w:rsidRPr="00237FD5">
        <w:t>hydrogen pipelines</w:t>
      </w:r>
      <w:r w:rsidR="00215441">
        <w:t xml:space="preserve"> are following</w:t>
      </w:r>
      <w:r w:rsidR="007D4C8E" w:rsidRPr="00237FD5">
        <w:t>:</w:t>
      </w:r>
    </w:p>
    <w:p w:rsidR="007D4C8E" w:rsidRPr="00237FD5" w:rsidRDefault="007D4C8E" w:rsidP="009160DB">
      <w:pPr>
        <w:numPr>
          <w:ilvl w:val="0"/>
          <w:numId w:val="28"/>
        </w:numPr>
        <w:spacing w:after="60" w:line="240" w:lineRule="auto"/>
      </w:pPr>
      <w:r w:rsidRPr="00237FD5">
        <w:t xml:space="preserve">Infrastructure optimization and cost savings as a result of coordinated planning </w:t>
      </w:r>
      <w:r w:rsidR="008E2D36">
        <w:t xml:space="preserve">that reflects the </w:t>
      </w:r>
      <w:r w:rsidR="009A0A88">
        <w:t xml:space="preserve">future </w:t>
      </w:r>
      <w:r w:rsidRPr="00237FD5">
        <w:t xml:space="preserve">development of the sector </w:t>
      </w:r>
    </w:p>
    <w:p w:rsidR="007D4C8E" w:rsidRPr="00237FD5" w:rsidRDefault="007D4C8E" w:rsidP="009160DB">
      <w:pPr>
        <w:numPr>
          <w:ilvl w:val="0"/>
          <w:numId w:val="28"/>
        </w:numPr>
        <w:spacing w:after="60" w:line="240" w:lineRule="auto"/>
      </w:pPr>
      <w:r w:rsidRPr="00237FD5">
        <w:t>Guaranteeing non-discriminatory third-party access, so that all interested market players can benefit from gaining access to the hydrogen network</w:t>
      </w:r>
      <w:r w:rsidR="009A0A88">
        <w:t xml:space="preserve"> and allowing its maximal </w:t>
      </w:r>
      <w:r w:rsidR="00BB56EB">
        <w:t xml:space="preserve">possible </w:t>
      </w:r>
      <w:r w:rsidR="009A0A88">
        <w:t>utilization</w:t>
      </w:r>
    </w:p>
    <w:p w:rsidR="007D4C8E" w:rsidRPr="00237FD5" w:rsidRDefault="007D4C8E" w:rsidP="009160DB">
      <w:pPr>
        <w:numPr>
          <w:ilvl w:val="0"/>
          <w:numId w:val="28"/>
        </w:numPr>
        <w:spacing w:after="60" w:line="240" w:lineRule="auto"/>
      </w:pPr>
      <w:r w:rsidRPr="00237FD5">
        <w:t>Guaranteeing the viability of pipelines in the development stage, as the load factor progressively increases.</w:t>
      </w:r>
    </w:p>
    <w:p w:rsidR="007D4C8E" w:rsidRPr="00237FD5" w:rsidRDefault="007D4C8E" w:rsidP="009160DB">
      <w:pPr>
        <w:numPr>
          <w:ilvl w:val="0"/>
          <w:numId w:val="28"/>
        </w:numPr>
        <w:spacing w:after="60" w:line="240" w:lineRule="auto"/>
      </w:pPr>
      <w:r w:rsidRPr="00237FD5">
        <w:t xml:space="preserve">Allows a potential integration of hydrogen and (bio)methane markets to deliver one price signal for gaseous energy. This integration will prevent market fragmentation as hydrogen usage </w:t>
      </w:r>
      <w:r w:rsidR="0056010E" w:rsidRPr="00237FD5">
        <w:t xml:space="preserve">develops </w:t>
      </w:r>
      <w:r w:rsidR="0056010E">
        <w:t>EU</w:t>
      </w:r>
      <w:r w:rsidR="00215441">
        <w:t xml:space="preserve"> wide </w:t>
      </w:r>
      <w:r w:rsidRPr="00237FD5">
        <w:t>alongside gas usage.</w:t>
      </w:r>
    </w:p>
    <w:p w:rsidR="00771AE5" w:rsidRPr="009160DB" w:rsidRDefault="00771AE5" w:rsidP="009160DB">
      <w:pPr>
        <w:pStyle w:val="Odstavecseseznamem"/>
        <w:numPr>
          <w:ilvl w:val="0"/>
          <w:numId w:val="23"/>
        </w:numPr>
        <w:spacing w:after="60" w:line="240" w:lineRule="auto"/>
      </w:pPr>
      <w:r>
        <w:t xml:space="preserve">Conversion of parts of current natural gas grid to </w:t>
      </w:r>
      <w:r w:rsidR="00BB56EB">
        <w:t xml:space="preserve">hydrogen pipeline </w:t>
      </w:r>
      <w:r w:rsidR="002716CE">
        <w:t>can reduce</w:t>
      </w:r>
      <w:r w:rsidR="00BB56EB">
        <w:t xml:space="preserve"> </w:t>
      </w:r>
      <w:r w:rsidR="00B60B7A">
        <w:t xml:space="preserve">the total </w:t>
      </w:r>
      <w:r w:rsidR="00BB56EB">
        <w:t xml:space="preserve">investments that </w:t>
      </w:r>
      <w:r w:rsidR="00291EAA">
        <w:t xml:space="preserve">would be </w:t>
      </w:r>
      <w:r w:rsidR="00BB56EB">
        <w:t xml:space="preserve">need for hydrogen pipeline construction.  </w:t>
      </w:r>
      <w:r w:rsidR="00B60B7A">
        <w:t xml:space="preserve">Such pipeline </w:t>
      </w:r>
      <w:r w:rsidR="00BB56EB">
        <w:t xml:space="preserve">conversion still </w:t>
      </w:r>
      <w:r w:rsidR="00B60B7A">
        <w:t xml:space="preserve">requires additional </w:t>
      </w:r>
      <w:r w:rsidR="00B60B7A" w:rsidRPr="00237FD5">
        <w:t>R&amp;D</w:t>
      </w:r>
      <w:r w:rsidR="00B60B7A">
        <w:t xml:space="preserve">, capital and time. </w:t>
      </w:r>
      <w:r w:rsidR="00291EAA">
        <w:t>These investments will have to be taken into consideration by NRAs and appropriately incentivised.</w:t>
      </w:r>
    </w:p>
    <w:p w:rsidR="00771AE5" w:rsidRDefault="00771AE5" w:rsidP="009160DB">
      <w:pPr>
        <w:pStyle w:val="Odstavecseseznamem"/>
        <w:rPr>
          <w:lang w:val="en-US"/>
        </w:rPr>
      </w:pPr>
    </w:p>
    <w:p w:rsidR="00D42644" w:rsidRPr="00771AE5" w:rsidRDefault="00D42644" w:rsidP="009160DB">
      <w:pPr>
        <w:pStyle w:val="Odstavecseseznamem"/>
        <w:rPr>
          <w:lang w:val="en-US"/>
        </w:rPr>
      </w:pPr>
    </w:p>
    <w:p w:rsidR="00B30502" w:rsidRPr="00237FD5" w:rsidRDefault="00B30502" w:rsidP="004266E0">
      <w:pPr>
        <w:rPr>
          <w:rFonts w:asciiTheme="minorHAnsi" w:hAnsiTheme="minorHAnsi" w:cstheme="minorHAnsi"/>
          <w:b/>
          <w:iCs/>
        </w:rPr>
      </w:pPr>
      <w:r w:rsidRPr="00237FD5">
        <w:rPr>
          <w:rFonts w:asciiTheme="minorHAnsi" w:hAnsiTheme="minorHAnsi" w:cstheme="minorHAnsi"/>
          <w:b/>
          <w:iCs/>
        </w:rPr>
        <w:t>[Q4]: Is ‘cost efficiency’ a legitimate reason for pro-active market intervention which may be contrary to a general “technology neutral” approach? Please explain your reasoning.</w:t>
      </w:r>
      <w:r w:rsidR="002B052B" w:rsidRPr="00237FD5">
        <w:rPr>
          <w:rFonts w:asciiTheme="minorHAnsi" w:hAnsiTheme="minorHAnsi" w:cstheme="minorHAnsi"/>
          <w:b/>
          <w:iCs/>
        </w:rPr>
        <w:t xml:space="preserve"> </w:t>
      </w:r>
    </w:p>
    <w:p w:rsidR="00BB0D06" w:rsidRDefault="00BB0D06" w:rsidP="004266E0"/>
    <w:p w:rsidR="001F2912" w:rsidRDefault="00706D0C" w:rsidP="001F2912">
      <w:pPr>
        <w:pStyle w:val="Odstavecseseznamem"/>
        <w:numPr>
          <w:ilvl w:val="0"/>
          <w:numId w:val="23"/>
        </w:numPr>
      </w:pPr>
      <w:r>
        <w:t xml:space="preserve">The Czech Gas Association </w:t>
      </w:r>
      <w:r w:rsidR="001F2912">
        <w:t>believes that ‘cost efficiency’ is a legitimate reason for pro-active market / policymakers and/or regulators intervention where sustainability is the main driving force of the energy transition, but a focus on security of supply (</w:t>
      </w:r>
      <w:proofErr w:type="spellStart"/>
      <w:r w:rsidR="001F2912">
        <w:t>SoS</w:t>
      </w:r>
      <w:proofErr w:type="spellEnd"/>
      <w:r w:rsidR="001F2912">
        <w:t>) and affordability must also be maintained.</w:t>
      </w:r>
    </w:p>
    <w:p w:rsidR="001F2912" w:rsidRDefault="001F2912" w:rsidP="001F2912">
      <w:pPr>
        <w:pStyle w:val="Odstavecseseznamem"/>
        <w:numPr>
          <w:ilvl w:val="0"/>
          <w:numId w:val="23"/>
        </w:numPr>
      </w:pPr>
      <w:r>
        <w:t>‘Technology neutrality’ is needed for the efficient development of a decarbonised energy market and its associated regulation. Support schemes should not favour one technology over another e.g. biogas support mechanism for the production of electricity but not for in</w:t>
      </w:r>
      <w:r w:rsidR="005D6CCD">
        <w:t>jection into in the gas system.</w:t>
      </w:r>
    </w:p>
    <w:p w:rsidR="001F2912" w:rsidRDefault="001F2912" w:rsidP="001F2912">
      <w:pPr>
        <w:pStyle w:val="Odstavecseseznamem"/>
        <w:numPr>
          <w:ilvl w:val="0"/>
          <w:numId w:val="23"/>
        </w:numPr>
      </w:pPr>
      <w:r>
        <w:t xml:space="preserve">Besides cost efficiency, other criteria like </w:t>
      </w:r>
      <w:proofErr w:type="spellStart"/>
      <w:proofErr w:type="gramStart"/>
      <w:r>
        <w:t>SoS</w:t>
      </w:r>
      <w:proofErr w:type="spellEnd"/>
      <w:proofErr w:type="gramEnd"/>
      <w:r>
        <w:t xml:space="preserve"> of the whole energy system, diversification of sources, peak demand, societal and environmental impacts (externalities) and future potential of the technology should be considered to promote activities like Power-to-Gas and hydrogen networks. In addition, any decision that will impact the future of gas and gas infrastructure, like a shift from a methane network to a pure hydrogen one, should be carefully assessed taking into acc</w:t>
      </w:r>
      <w:r w:rsidR="005D6CCD">
        <w:t>ount long-term cost efficiency.</w:t>
      </w:r>
    </w:p>
    <w:p w:rsidR="001F2912" w:rsidRPr="001F2912" w:rsidRDefault="001F2912" w:rsidP="00697BED">
      <w:pPr>
        <w:pStyle w:val="Odstavecseseznamem"/>
        <w:numPr>
          <w:ilvl w:val="0"/>
          <w:numId w:val="23"/>
        </w:numPr>
      </w:pPr>
      <w:r w:rsidRPr="00697BED">
        <w:rPr>
          <w:rFonts w:asciiTheme="minorHAnsi" w:hAnsiTheme="minorHAnsi" w:cstheme="minorHAnsi"/>
        </w:rPr>
        <w:t>Nowadays, there are support</w:t>
      </w:r>
      <w:r w:rsidR="00CB0BF6">
        <w:rPr>
          <w:rFonts w:asciiTheme="minorHAnsi" w:hAnsiTheme="minorHAnsi" w:cstheme="minorHAnsi"/>
        </w:rPr>
        <w:t xml:space="preserve"> schemes</w:t>
      </w:r>
      <w:r w:rsidRPr="00697BED">
        <w:rPr>
          <w:rFonts w:asciiTheme="minorHAnsi" w:hAnsiTheme="minorHAnsi" w:cstheme="minorHAnsi"/>
        </w:rPr>
        <w:t xml:space="preserve"> and an adequate regulatory framework in place to promote the production of renewable electricity. All technologies, including those which enable renewable and decarbonised gases, that contribute to the decarbonisation of the energy system should benefit from the same kind of treatment assuring a level playing field between all technologies and all energy carriers.</w:t>
      </w:r>
    </w:p>
    <w:p w:rsidR="001F2912" w:rsidRDefault="001F2912" w:rsidP="004266E0"/>
    <w:p w:rsidR="00BB0D06" w:rsidRDefault="00BB0D06" w:rsidP="004266E0">
      <w:pPr>
        <w:rPr>
          <w:rStyle w:val="Zdraznnjemn"/>
          <w:rFonts w:asciiTheme="minorHAnsi" w:hAnsiTheme="minorHAnsi" w:cstheme="minorHAnsi"/>
          <w:b/>
          <w:i w:val="0"/>
          <w:iCs w:val="0"/>
          <w:sz w:val="24"/>
        </w:rPr>
      </w:pPr>
    </w:p>
    <w:p w:rsidR="00143907" w:rsidRPr="00237FD5" w:rsidRDefault="00143907" w:rsidP="004266E0">
      <w:pPr>
        <w:rPr>
          <w:rStyle w:val="Zdraznnjemn"/>
          <w:rFonts w:asciiTheme="minorHAnsi" w:hAnsiTheme="minorHAnsi" w:cstheme="minorHAnsi"/>
          <w:b/>
          <w:i w:val="0"/>
          <w:iCs w:val="0"/>
          <w:sz w:val="24"/>
        </w:rPr>
      </w:pPr>
    </w:p>
    <w:p w:rsidR="00122DF6" w:rsidRDefault="00BA13C9" w:rsidP="004266E0">
      <w:pPr>
        <w:rPr>
          <w:rFonts w:asciiTheme="minorHAnsi" w:hAnsiTheme="minorHAnsi" w:cstheme="minorHAnsi"/>
          <w:b/>
          <w:iCs/>
        </w:rPr>
      </w:pPr>
      <w:r w:rsidRPr="00237FD5">
        <w:rPr>
          <w:rStyle w:val="Zdraznnjemn"/>
          <w:rFonts w:asciiTheme="minorHAnsi" w:hAnsiTheme="minorHAnsi" w:cstheme="minorHAnsi"/>
          <w:b/>
          <w:i w:val="0"/>
          <w:iCs w:val="0"/>
          <w:sz w:val="24"/>
        </w:rPr>
        <w:t>[Q5] Which role do you see for power-to-gas infrastructures?</w:t>
      </w:r>
      <w:r w:rsidR="00D23A65" w:rsidRPr="00237FD5">
        <w:rPr>
          <w:rStyle w:val="Zdraznnjemn"/>
          <w:rFonts w:asciiTheme="minorHAnsi" w:hAnsiTheme="minorHAnsi" w:cstheme="minorHAnsi"/>
          <w:b/>
          <w:i w:val="0"/>
          <w:iCs w:val="0"/>
          <w:sz w:val="24"/>
        </w:rPr>
        <w:t xml:space="preserve"> </w:t>
      </w:r>
    </w:p>
    <w:p w:rsidR="00991C0B" w:rsidRPr="00237FD5" w:rsidRDefault="00991C0B" w:rsidP="004266E0">
      <w:pPr>
        <w:rPr>
          <w:rStyle w:val="Zdraznnjemn"/>
          <w:rFonts w:asciiTheme="minorHAnsi" w:hAnsiTheme="minorHAnsi" w:cstheme="minorHAnsi"/>
          <w:b/>
          <w:i w:val="0"/>
          <w:iCs w:val="0"/>
          <w:sz w:val="24"/>
        </w:rPr>
      </w:pPr>
    </w:p>
    <w:p w:rsidR="005D6CCD" w:rsidRDefault="00CB0BF6" w:rsidP="004266E0">
      <w:pPr>
        <w:rPr>
          <w:rStyle w:val="Zdraznnjemn"/>
          <w:rFonts w:asciiTheme="minorHAnsi" w:hAnsiTheme="minorHAnsi" w:cstheme="minorHAnsi"/>
          <w:i w:val="0"/>
          <w:iCs w:val="0"/>
          <w:sz w:val="24"/>
        </w:rPr>
      </w:pPr>
      <w:r>
        <w:rPr>
          <w:rStyle w:val="Zdraznnjemn"/>
          <w:rFonts w:asciiTheme="minorHAnsi" w:hAnsiTheme="minorHAnsi" w:cstheme="minorHAnsi"/>
          <w:i w:val="0"/>
          <w:iCs w:val="0"/>
          <w:sz w:val="24"/>
        </w:rPr>
        <w:t>The Czech Gas Association</w:t>
      </w:r>
      <w:r w:rsidR="0051459F" w:rsidRPr="00025640">
        <w:rPr>
          <w:rStyle w:val="Zdraznnjemn"/>
          <w:rFonts w:asciiTheme="minorHAnsi" w:hAnsiTheme="minorHAnsi" w:cstheme="minorHAnsi"/>
          <w:i w:val="0"/>
          <w:iCs w:val="0"/>
          <w:sz w:val="24"/>
        </w:rPr>
        <w:t xml:space="preserve"> </w:t>
      </w:r>
      <w:r w:rsidR="00025640" w:rsidRPr="00025640">
        <w:rPr>
          <w:rStyle w:val="Zdraznnjemn"/>
          <w:rFonts w:asciiTheme="minorHAnsi" w:hAnsiTheme="minorHAnsi" w:cstheme="minorHAnsi"/>
          <w:i w:val="0"/>
          <w:iCs w:val="0"/>
          <w:sz w:val="24"/>
        </w:rPr>
        <w:t>believes that p</w:t>
      </w:r>
      <w:r w:rsidR="00C60421" w:rsidRPr="00025640">
        <w:rPr>
          <w:rStyle w:val="Zdraznnjemn"/>
          <w:rFonts w:asciiTheme="minorHAnsi" w:hAnsiTheme="minorHAnsi" w:cstheme="minorHAnsi"/>
          <w:i w:val="0"/>
          <w:iCs w:val="0"/>
          <w:sz w:val="24"/>
        </w:rPr>
        <w:t>ower</w:t>
      </w:r>
      <w:r w:rsidR="004364C1" w:rsidRPr="00025640">
        <w:rPr>
          <w:rStyle w:val="Zdraznnjemn"/>
          <w:rFonts w:asciiTheme="minorHAnsi" w:hAnsiTheme="minorHAnsi" w:cstheme="minorHAnsi"/>
          <w:i w:val="0"/>
          <w:iCs w:val="0"/>
          <w:sz w:val="24"/>
        </w:rPr>
        <w:t>-</w:t>
      </w:r>
      <w:r w:rsidR="00C60421" w:rsidRPr="00025640">
        <w:rPr>
          <w:rStyle w:val="Zdraznnjemn"/>
          <w:rFonts w:asciiTheme="minorHAnsi" w:hAnsiTheme="minorHAnsi" w:cstheme="minorHAnsi"/>
          <w:i w:val="0"/>
          <w:iCs w:val="0"/>
          <w:sz w:val="24"/>
        </w:rPr>
        <w:t>to</w:t>
      </w:r>
      <w:r w:rsidR="004364C1" w:rsidRPr="00025640">
        <w:rPr>
          <w:rStyle w:val="Zdraznnjemn"/>
          <w:rFonts w:asciiTheme="minorHAnsi" w:hAnsiTheme="minorHAnsi" w:cstheme="minorHAnsi"/>
          <w:i w:val="0"/>
          <w:iCs w:val="0"/>
          <w:sz w:val="24"/>
        </w:rPr>
        <w:t>-g</w:t>
      </w:r>
      <w:r w:rsidR="00C60421" w:rsidRPr="00025640">
        <w:rPr>
          <w:rStyle w:val="Zdraznnjemn"/>
          <w:rFonts w:asciiTheme="minorHAnsi" w:hAnsiTheme="minorHAnsi" w:cstheme="minorHAnsi"/>
          <w:i w:val="0"/>
          <w:iCs w:val="0"/>
          <w:sz w:val="24"/>
        </w:rPr>
        <w:t>as</w:t>
      </w:r>
      <w:r w:rsidR="00415630" w:rsidRPr="00025640">
        <w:rPr>
          <w:rStyle w:val="Zdraznnjemn"/>
          <w:rFonts w:asciiTheme="minorHAnsi" w:hAnsiTheme="minorHAnsi" w:cstheme="minorHAnsi"/>
          <w:i w:val="0"/>
          <w:iCs w:val="0"/>
          <w:sz w:val="24"/>
        </w:rPr>
        <w:t xml:space="preserve"> as a</w:t>
      </w:r>
      <w:r w:rsidR="00C60421" w:rsidRPr="00025640">
        <w:rPr>
          <w:rStyle w:val="Zdraznnjemn"/>
          <w:rFonts w:asciiTheme="minorHAnsi" w:hAnsiTheme="minorHAnsi" w:cstheme="minorHAnsi"/>
          <w:i w:val="0"/>
          <w:iCs w:val="0"/>
          <w:sz w:val="24"/>
        </w:rPr>
        <w:t xml:space="preserve"> technology </w:t>
      </w:r>
      <w:r w:rsidR="006D0913" w:rsidRPr="00025640">
        <w:rPr>
          <w:rStyle w:val="Zdraznnjemn"/>
          <w:rFonts w:asciiTheme="minorHAnsi" w:hAnsiTheme="minorHAnsi" w:cstheme="minorHAnsi"/>
          <w:i w:val="0"/>
          <w:iCs w:val="0"/>
          <w:sz w:val="24"/>
        </w:rPr>
        <w:t xml:space="preserve">will enable sector coupling </w:t>
      </w:r>
      <w:r w:rsidR="00F23F0C" w:rsidRPr="00025640">
        <w:rPr>
          <w:rStyle w:val="Zdraznnjemn"/>
          <w:rFonts w:asciiTheme="minorHAnsi" w:hAnsiTheme="minorHAnsi" w:cstheme="minorHAnsi"/>
          <w:i w:val="0"/>
          <w:iCs w:val="0"/>
          <w:sz w:val="24"/>
        </w:rPr>
        <w:t xml:space="preserve">which </w:t>
      </w:r>
      <w:r w:rsidR="00991C0B" w:rsidRPr="00025640">
        <w:rPr>
          <w:rStyle w:val="Zdraznnjemn"/>
          <w:rFonts w:asciiTheme="minorHAnsi" w:hAnsiTheme="minorHAnsi" w:cstheme="minorHAnsi"/>
          <w:i w:val="0"/>
          <w:iCs w:val="0"/>
          <w:sz w:val="24"/>
        </w:rPr>
        <w:t xml:space="preserve">is essential for </w:t>
      </w:r>
      <w:r w:rsidR="006D0913" w:rsidRPr="00025640">
        <w:rPr>
          <w:rStyle w:val="Zdraznnjemn"/>
          <w:rFonts w:asciiTheme="minorHAnsi" w:hAnsiTheme="minorHAnsi" w:cstheme="minorHAnsi"/>
          <w:i w:val="0"/>
          <w:iCs w:val="0"/>
          <w:sz w:val="24"/>
        </w:rPr>
        <w:t>affordable, sustainable and secure energy</w:t>
      </w:r>
      <w:r w:rsidR="00415630" w:rsidRPr="00025640">
        <w:rPr>
          <w:rStyle w:val="Zdraznnjemn"/>
          <w:rFonts w:asciiTheme="minorHAnsi" w:hAnsiTheme="minorHAnsi" w:cstheme="minorHAnsi"/>
          <w:i w:val="0"/>
          <w:iCs w:val="0"/>
          <w:sz w:val="24"/>
        </w:rPr>
        <w:t xml:space="preserve"> transition.</w:t>
      </w:r>
      <w:r w:rsidR="00025640" w:rsidRPr="00025640">
        <w:rPr>
          <w:rStyle w:val="Zdraznnjemn"/>
          <w:rFonts w:asciiTheme="minorHAnsi" w:hAnsiTheme="minorHAnsi" w:cstheme="minorHAnsi"/>
          <w:i w:val="0"/>
          <w:iCs w:val="0"/>
          <w:sz w:val="24"/>
        </w:rPr>
        <w:t xml:space="preserve"> The r</w:t>
      </w:r>
      <w:r w:rsidR="00AA2A44">
        <w:rPr>
          <w:rStyle w:val="Zdraznnjemn"/>
          <w:rFonts w:asciiTheme="minorHAnsi" w:hAnsiTheme="minorHAnsi" w:cstheme="minorHAnsi"/>
          <w:i w:val="0"/>
          <w:iCs w:val="0"/>
          <w:sz w:val="24"/>
        </w:rPr>
        <w:t xml:space="preserve">ole of </w:t>
      </w:r>
      <w:r w:rsidR="00A01535">
        <w:rPr>
          <w:rStyle w:val="Zdraznnjemn"/>
          <w:rFonts w:cs="Calibri"/>
          <w:i w:val="0"/>
          <w:sz w:val="24"/>
        </w:rPr>
        <w:t>alternative gas</w:t>
      </w:r>
      <w:r w:rsidR="00AA2A44">
        <w:rPr>
          <w:rStyle w:val="Zdraznnjemn"/>
          <w:rFonts w:asciiTheme="minorHAnsi" w:hAnsiTheme="minorHAnsi" w:cstheme="minorHAnsi"/>
          <w:i w:val="0"/>
          <w:iCs w:val="0"/>
          <w:sz w:val="24"/>
        </w:rPr>
        <w:t xml:space="preserve"> facilit</w:t>
      </w:r>
      <w:r w:rsidR="00025640">
        <w:rPr>
          <w:rStyle w:val="Zdraznnjemn"/>
          <w:rFonts w:asciiTheme="minorHAnsi" w:hAnsiTheme="minorHAnsi" w:cstheme="minorHAnsi"/>
          <w:i w:val="0"/>
          <w:iCs w:val="0"/>
          <w:sz w:val="24"/>
        </w:rPr>
        <w:t>ies</w:t>
      </w:r>
      <w:r w:rsidR="00AA2A44">
        <w:rPr>
          <w:rStyle w:val="Zdraznnjemn"/>
          <w:rFonts w:asciiTheme="minorHAnsi" w:hAnsiTheme="minorHAnsi" w:cstheme="minorHAnsi"/>
          <w:i w:val="0"/>
          <w:iCs w:val="0"/>
          <w:sz w:val="24"/>
        </w:rPr>
        <w:t xml:space="preserve"> should be </w:t>
      </w:r>
      <w:r w:rsidR="00025640">
        <w:rPr>
          <w:rStyle w:val="Zdraznnjemn"/>
          <w:rFonts w:asciiTheme="minorHAnsi" w:hAnsiTheme="minorHAnsi" w:cstheme="minorHAnsi"/>
          <w:i w:val="0"/>
          <w:iCs w:val="0"/>
          <w:sz w:val="24"/>
        </w:rPr>
        <w:t>to convert</w:t>
      </w:r>
      <w:r w:rsidR="00AA2A44">
        <w:rPr>
          <w:rStyle w:val="Zdraznnjemn"/>
          <w:rFonts w:asciiTheme="minorHAnsi" w:hAnsiTheme="minorHAnsi" w:cstheme="minorHAnsi"/>
          <w:i w:val="0"/>
          <w:iCs w:val="0"/>
          <w:sz w:val="24"/>
        </w:rPr>
        <w:t xml:space="preserve"> surplus of RES electricity to gaseous fuels </w:t>
      </w:r>
      <w:r w:rsidR="00025640">
        <w:rPr>
          <w:rStyle w:val="Zdraznnjemn"/>
          <w:rFonts w:asciiTheme="minorHAnsi" w:hAnsiTheme="minorHAnsi" w:cstheme="minorHAnsi"/>
          <w:i w:val="0"/>
          <w:iCs w:val="0"/>
          <w:sz w:val="24"/>
        </w:rPr>
        <w:t>-</w:t>
      </w:r>
      <w:r w:rsidR="00AA2A44">
        <w:rPr>
          <w:rStyle w:val="Zdraznnjemn"/>
          <w:rFonts w:asciiTheme="minorHAnsi" w:hAnsiTheme="minorHAnsi" w:cstheme="minorHAnsi"/>
          <w:i w:val="0"/>
          <w:iCs w:val="0"/>
          <w:sz w:val="24"/>
        </w:rPr>
        <w:t xml:space="preserve"> it should be treated as </w:t>
      </w:r>
      <w:r w:rsidR="00025640">
        <w:rPr>
          <w:rStyle w:val="Zdraznnjemn"/>
          <w:rFonts w:asciiTheme="minorHAnsi" w:hAnsiTheme="minorHAnsi" w:cstheme="minorHAnsi"/>
          <w:i w:val="0"/>
          <w:iCs w:val="0"/>
          <w:sz w:val="24"/>
        </w:rPr>
        <w:t xml:space="preserve">a </w:t>
      </w:r>
      <w:r w:rsidR="005D6CCD">
        <w:rPr>
          <w:rStyle w:val="Zdraznnjemn"/>
          <w:rFonts w:asciiTheme="minorHAnsi" w:hAnsiTheme="minorHAnsi" w:cstheme="minorHAnsi"/>
          <w:i w:val="0"/>
          <w:iCs w:val="0"/>
          <w:sz w:val="24"/>
        </w:rPr>
        <w:t>conversions device.</w:t>
      </w:r>
    </w:p>
    <w:p w:rsidR="004B35B7" w:rsidRPr="00237FD5" w:rsidRDefault="00706D0C" w:rsidP="004266E0">
      <w:pPr>
        <w:rPr>
          <w:rStyle w:val="Zdraznnjemn"/>
          <w:rFonts w:asciiTheme="minorHAnsi" w:hAnsiTheme="minorHAnsi" w:cstheme="minorHAnsi"/>
          <w:i w:val="0"/>
          <w:iCs w:val="0"/>
          <w:sz w:val="24"/>
        </w:rPr>
      </w:pPr>
      <w:r>
        <w:rPr>
          <w:rStyle w:val="Zdraznnjemn"/>
          <w:rFonts w:asciiTheme="minorHAnsi" w:hAnsiTheme="minorHAnsi" w:cstheme="minorHAnsi"/>
          <w:i w:val="0"/>
          <w:iCs w:val="0"/>
          <w:sz w:val="24"/>
        </w:rPr>
        <w:t xml:space="preserve">The Czech Gas Association </w:t>
      </w:r>
      <w:r w:rsidR="00415630">
        <w:rPr>
          <w:rStyle w:val="Zdraznnjemn"/>
          <w:rFonts w:asciiTheme="minorHAnsi" w:hAnsiTheme="minorHAnsi" w:cstheme="minorHAnsi"/>
          <w:i w:val="0"/>
          <w:iCs w:val="0"/>
          <w:sz w:val="24"/>
        </w:rPr>
        <w:t xml:space="preserve">believes that usage of </w:t>
      </w:r>
      <w:r w:rsidR="004B35B7" w:rsidRPr="00237FD5">
        <w:rPr>
          <w:rStyle w:val="Zdraznnjemn"/>
          <w:rFonts w:asciiTheme="minorHAnsi" w:hAnsiTheme="minorHAnsi" w:cstheme="minorHAnsi"/>
          <w:i w:val="0"/>
          <w:iCs w:val="0"/>
          <w:sz w:val="24"/>
        </w:rPr>
        <w:t>P</w:t>
      </w:r>
      <w:r w:rsidR="002B03BA" w:rsidRPr="00237FD5">
        <w:rPr>
          <w:rStyle w:val="Zdraznnjemn"/>
          <w:rFonts w:asciiTheme="minorHAnsi" w:hAnsiTheme="minorHAnsi" w:cstheme="minorHAnsi"/>
          <w:i w:val="0"/>
          <w:iCs w:val="0"/>
          <w:sz w:val="24"/>
        </w:rPr>
        <w:t>ower-to-gas</w:t>
      </w:r>
      <w:r w:rsidR="008F7646" w:rsidRPr="00237FD5">
        <w:rPr>
          <w:rStyle w:val="Zdraznnjemn"/>
          <w:rFonts w:asciiTheme="minorHAnsi" w:hAnsiTheme="minorHAnsi" w:cstheme="minorHAnsi"/>
          <w:i w:val="0"/>
          <w:iCs w:val="0"/>
          <w:sz w:val="24"/>
        </w:rPr>
        <w:t xml:space="preserve"> </w:t>
      </w:r>
      <w:r w:rsidR="004B35B7" w:rsidRPr="00237FD5">
        <w:rPr>
          <w:rStyle w:val="Zdraznnjemn"/>
          <w:rFonts w:asciiTheme="minorHAnsi" w:hAnsiTheme="minorHAnsi" w:cstheme="minorHAnsi"/>
          <w:i w:val="0"/>
          <w:iCs w:val="0"/>
          <w:sz w:val="24"/>
        </w:rPr>
        <w:t>has a number of benefits:</w:t>
      </w:r>
    </w:p>
    <w:p w:rsidR="001F2912" w:rsidRPr="001F2912" w:rsidRDefault="001F2912" w:rsidP="001F2912">
      <w:pPr>
        <w:pStyle w:val="Odstavecseseznamem"/>
        <w:numPr>
          <w:ilvl w:val="0"/>
          <w:numId w:val="15"/>
        </w:numPr>
        <w:rPr>
          <w:rStyle w:val="Zdraznnjemn"/>
          <w:rFonts w:asciiTheme="minorHAnsi" w:hAnsiTheme="minorHAnsi" w:cstheme="minorHAnsi"/>
          <w:i w:val="0"/>
          <w:iCs w:val="0"/>
          <w:sz w:val="24"/>
        </w:rPr>
      </w:pPr>
      <w:r w:rsidRPr="001F2912">
        <w:rPr>
          <w:rStyle w:val="Zdraznnjemn"/>
          <w:rFonts w:asciiTheme="minorHAnsi" w:hAnsiTheme="minorHAnsi" w:cstheme="minorHAnsi"/>
          <w:i w:val="0"/>
          <w:iCs w:val="0"/>
          <w:sz w:val="24"/>
        </w:rPr>
        <w:t>It would facilitate sector coupling, thereby maximising the potential of the overall energy system, allowing for optimal planning and development of gas and electricity netw</w:t>
      </w:r>
      <w:r w:rsidR="005D6CCD">
        <w:rPr>
          <w:rStyle w:val="Zdraznnjemn"/>
          <w:rFonts w:asciiTheme="minorHAnsi" w:hAnsiTheme="minorHAnsi" w:cstheme="minorHAnsi"/>
          <w:i w:val="0"/>
          <w:iCs w:val="0"/>
          <w:sz w:val="24"/>
        </w:rPr>
        <w:t>orks in a complementary manner.</w:t>
      </w:r>
    </w:p>
    <w:p w:rsidR="001F2912" w:rsidRPr="001F2912" w:rsidRDefault="001F2912" w:rsidP="001F2912">
      <w:pPr>
        <w:pStyle w:val="Odstavecseseznamem"/>
        <w:numPr>
          <w:ilvl w:val="0"/>
          <w:numId w:val="15"/>
        </w:numPr>
        <w:rPr>
          <w:rStyle w:val="Zdraznnjemn"/>
          <w:rFonts w:asciiTheme="minorHAnsi" w:hAnsiTheme="minorHAnsi" w:cstheme="minorHAnsi"/>
          <w:i w:val="0"/>
          <w:iCs w:val="0"/>
          <w:sz w:val="24"/>
        </w:rPr>
      </w:pPr>
      <w:r w:rsidRPr="001F2912">
        <w:rPr>
          <w:rStyle w:val="Zdraznnjemn"/>
          <w:rFonts w:asciiTheme="minorHAnsi" w:hAnsiTheme="minorHAnsi" w:cstheme="minorHAnsi"/>
          <w:i w:val="0"/>
          <w:iCs w:val="0"/>
          <w:sz w:val="24"/>
        </w:rPr>
        <w:t>It allows the maximisation of the renewable electricity production by converting renewable electricity to renewable gas which can be injected into the existing gas network and used among others</w:t>
      </w:r>
      <w:r w:rsidR="005D6CCD">
        <w:rPr>
          <w:rStyle w:val="Zdraznnjemn"/>
          <w:rFonts w:asciiTheme="minorHAnsi" w:hAnsiTheme="minorHAnsi" w:cstheme="minorHAnsi"/>
          <w:i w:val="0"/>
          <w:iCs w:val="0"/>
          <w:sz w:val="24"/>
        </w:rPr>
        <w:t xml:space="preserve"> as a raw material by industry.</w:t>
      </w:r>
    </w:p>
    <w:p w:rsidR="001F2912" w:rsidRPr="001F2912" w:rsidRDefault="001F2912" w:rsidP="001F2912">
      <w:pPr>
        <w:pStyle w:val="Odstavecseseznamem"/>
        <w:numPr>
          <w:ilvl w:val="0"/>
          <w:numId w:val="15"/>
        </w:numPr>
        <w:rPr>
          <w:rStyle w:val="Zdraznnjemn"/>
          <w:rFonts w:asciiTheme="minorHAnsi" w:hAnsiTheme="minorHAnsi" w:cstheme="minorHAnsi"/>
          <w:i w:val="0"/>
          <w:iCs w:val="0"/>
          <w:sz w:val="24"/>
        </w:rPr>
      </w:pPr>
      <w:r w:rsidRPr="001F2912">
        <w:rPr>
          <w:rStyle w:val="Zdraznnjemn"/>
          <w:rFonts w:asciiTheme="minorHAnsi" w:hAnsiTheme="minorHAnsi" w:cstheme="minorHAnsi"/>
          <w:i w:val="0"/>
          <w:iCs w:val="0"/>
          <w:sz w:val="24"/>
        </w:rPr>
        <w:t>It will contribute to better functioning of the energy market by reducing the occurrence of negative/very low prices on the power wholesale market and enabling the development of additional market-based renewable electricity generation whilst providing a renewable source of gaseous energy.</w:t>
      </w:r>
    </w:p>
    <w:p w:rsidR="001F2912" w:rsidRPr="001F2912" w:rsidRDefault="001F2912" w:rsidP="001F2912">
      <w:pPr>
        <w:pStyle w:val="Odstavecseseznamem"/>
        <w:numPr>
          <w:ilvl w:val="0"/>
          <w:numId w:val="15"/>
        </w:numPr>
        <w:rPr>
          <w:rStyle w:val="Zdraznnjemn"/>
          <w:rFonts w:asciiTheme="minorHAnsi" w:hAnsiTheme="minorHAnsi" w:cstheme="minorHAnsi"/>
          <w:i w:val="0"/>
          <w:iCs w:val="0"/>
          <w:sz w:val="24"/>
        </w:rPr>
      </w:pPr>
      <w:r w:rsidRPr="001F2912">
        <w:rPr>
          <w:rStyle w:val="Zdraznnjemn"/>
          <w:rFonts w:asciiTheme="minorHAnsi" w:hAnsiTheme="minorHAnsi" w:cstheme="minorHAnsi"/>
          <w:i w:val="0"/>
          <w:iCs w:val="0"/>
          <w:sz w:val="24"/>
        </w:rPr>
        <w:t>It will ease the balancing of the power grid by providing both up and downwards operational reserve and will contribute towards the reduction in electricity grid congestion.</w:t>
      </w:r>
    </w:p>
    <w:p w:rsidR="001F2912" w:rsidRPr="001F2912" w:rsidRDefault="001F2912" w:rsidP="001F2912">
      <w:pPr>
        <w:pStyle w:val="Odstavecseseznamem"/>
        <w:numPr>
          <w:ilvl w:val="0"/>
          <w:numId w:val="15"/>
        </w:numPr>
        <w:rPr>
          <w:rStyle w:val="Zdraznnjemn"/>
          <w:rFonts w:asciiTheme="minorHAnsi" w:hAnsiTheme="minorHAnsi" w:cstheme="minorHAnsi"/>
          <w:i w:val="0"/>
          <w:iCs w:val="0"/>
          <w:sz w:val="24"/>
        </w:rPr>
      </w:pPr>
      <w:r w:rsidRPr="001F2912">
        <w:rPr>
          <w:rStyle w:val="Zdraznnjemn"/>
          <w:rFonts w:asciiTheme="minorHAnsi" w:hAnsiTheme="minorHAnsi" w:cstheme="minorHAnsi"/>
          <w:i w:val="0"/>
          <w:iCs w:val="0"/>
          <w:sz w:val="24"/>
        </w:rPr>
        <w:t xml:space="preserve">It allows </w:t>
      </w:r>
      <w:proofErr w:type="gramStart"/>
      <w:r w:rsidR="00943457">
        <w:rPr>
          <w:rStyle w:val="Zdraznnjemn"/>
          <w:rFonts w:asciiTheme="minorHAnsi" w:hAnsiTheme="minorHAnsi" w:cstheme="minorHAnsi"/>
          <w:i w:val="0"/>
          <w:iCs w:val="0"/>
          <w:sz w:val="24"/>
        </w:rPr>
        <w:t>to store</w:t>
      </w:r>
      <w:proofErr w:type="gramEnd"/>
      <w:r w:rsidR="00943457">
        <w:rPr>
          <w:rStyle w:val="Zdraznnjemn"/>
          <w:rFonts w:asciiTheme="minorHAnsi" w:hAnsiTheme="minorHAnsi" w:cstheme="minorHAnsi"/>
          <w:i w:val="0"/>
          <w:iCs w:val="0"/>
          <w:sz w:val="24"/>
        </w:rPr>
        <w:t xml:space="preserve"> gas</w:t>
      </w:r>
      <w:r w:rsidR="00943457" w:rsidRPr="001F2912">
        <w:rPr>
          <w:rStyle w:val="Zdraznnjemn"/>
          <w:rFonts w:asciiTheme="minorHAnsi" w:hAnsiTheme="minorHAnsi" w:cstheme="minorHAnsi"/>
          <w:i w:val="0"/>
          <w:iCs w:val="0"/>
          <w:sz w:val="24"/>
        </w:rPr>
        <w:t xml:space="preserve"> </w:t>
      </w:r>
      <w:r w:rsidR="00943457">
        <w:rPr>
          <w:rStyle w:val="Zdraznnjemn"/>
          <w:rFonts w:asciiTheme="minorHAnsi" w:hAnsiTheme="minorHAnsi" w:cstheme="minorHAnsi"/>
          <w:i w:val="0"/>
          <w:iCs w:val="0"/>
          <w:sz w:val="24"/>
        </w:rPr>
        <w:t>in</w:t>
      </w:r>
      <w:r w:rsidRPr="001F2912">
        <w:rPr>
          <w:rStyle w:val="Zdraznnjemn"/>
          <w:rFonts w:asciiTheme="minorHAnsi" w:hAnsiTheme="minorHAnsi" w:cstheme="minorHAnsi"/>
          <w:i w:val="0"/>
          <w:iCs w:val="0"/>
          <w:sz w:val="24"/>
        </w:rPr>
        <w:t xml:space="preserve"> large quantities of energy derived from renewable electricity over long periods in gas </w:t>
      </w:r>
      <w:r w:rsidR="00943457">
        <w:rPr>
          <w:rStyle w:val="Zdraznnjemn"/>
          <w:rFonts w:asciiTheme="minorHAnsi" w:hAnsiTheme="minorHAnsi" w:cstheme="minorHAnsi"/>
          <w:i w:val="0"/>
          <w:iCs w:val="0"/>
          <w:sz w:val="24"/>
        </w:rPr>
        <w:t>storage facilities</w:t>
      </w:r>
      <w:r w:rsidRPr="001F2912">
        <w:rPr>
          <w:rStyle w:val="Zdraznnjemn"/>
          <w:rFonts w:asciiTheme="minorHAnsi" w:hAnsiTheme="minorHAnsi" w:cstheme="minorHAnsi"/>
          <w:i w:val="0"/>
          <w:iCs w:val="0"/>
          <w:sz w:val="24"/>
        </w:rPr>
        <w:t>.</w:t>
      </w:r>
    </w:p>
    <w:p w:rsidR="001F2912" w:rsidRPr="0005777A" w:rsidRDefault="001F2912" w:rsidP="001F2912">
      <w:pPr>
        <w:pStyle w:val="Odstavecseseznamem"/>
        <w:numPr>
          <w:ilvl w:val="0"/>
          <w:numId w:val="15"/>
        </w:numPr>
        <w:rPr>
          <w:rStyle w:val="Zdraznnjemn"/>
          <w:rFonts w:asciiTheme="minorHAnsi" w:hAnsiTheme="minorHAnsi" w:cstheme="minorHAnsi"/>
          <w:i w:val="0"/>
          <w:iCs w:val="0"/>
          <w:sz w:val="24"/>
        </w:rPr>
      </w:pPr>
      <w:r w:rsidRPr="0005777A">
        <w:rPr>
          <w:rStyle w:val="Zdraznnjemn"/>
          <w:rFonts w:asciiTheme="minorHAnsi" w:hAnsiTheme="minorHAnsi" w:cstheme="minorHAnsi"/>
          <w:i w:val="0"/>
          <w:iCs w:val="0"/>
          <w:sz w:val="24"/>
        </w:rPr>
        <w:t xml:space="preserve">It improves </w:t>
      </w:r>
      <w:proofErr w:type="spellStart"/>
      <w:r w:rsidRPr="0005777A">
        <w:rPr>
          <w:rStyle w:val="Zdraznnjemn"/>
          <w:rFonts w:asciiTheme="minorHAnsi" w:hAnsiTheme="minorHAnsi" w:cstheme="minorHAnsi"/>
          <w:i w:val="0"/>
          <w:iCs w:val="0"/>
          <w:sz w:val="24"/>
        </w:rPr>
        <w:t>SoS</w:t>
      </w:r>
      <w:proofErr w:type="spellEnd"/>
      <w:r w:rsidRPr="0005777A">
        <w:rPr>
          <w:rStyle w:val="Zdraznnjemn"/>
          <w:rFonts w:asciiTheme="minorHAnsi" w:hAnsiTheme="minorHAnsi" w:cstheme="minorHAnsi"/>
          <w:i w:val="0"/>
          <w:iCs w:val="0"/>
          <w:sz w:val="24"/>
        </w:rPr>
        <w:t xml:space="preserve"> in both electricity and gas sector.</w:t>
      </w:r>
    </w:p>
    <w:p w:rsidR="004B35B7" w:rsidRPr="0005777A" w:rsidRDefault="004B35B7" w:rsidP="002B052B">
      <w:pPr>
        <w:rPr>
          <w:rFonts w:asciiTheme="minorHAnsi" w:hAnsiTheme="minorHAnsi" w:cstheme="minorHAnsi"/>
        </w:rPr>
      </w:pPr>
    </w:p>
    <w:p w:rsidR="006B5A2C" w:rsidRPr="0005777A" w:rsidRDefault="003B4E1A" w:rsidP="003B4E1A">
      <w:pPr>
        <w:rPr>
          <w:rStyle w:val="Zdraznnjemn"/>
          <w:rFonts w:asciiTheme="minorHAnsi" w:hAnsiTheme="minorHAnsi" w:cstheme="minorHAnsi"/>
          <w:i w:val="0"/>
          <w:iCs w:val="0"/>
          <w:sz w:val="24"/>
        </w:rPr>
      </w:pPr>
      <w:r w:rsidRPr="0005777A">
        <w:rPr>
          <w:rStyle w:val="Zdraznnjemn"/>
          <w:rFonts w:asciiTheme="minorHAnsi" w:hAnsiTheme="minorHAnsi" w:cstheme="minorHAnsi"/>
          <w:i w:val="0"/>
          <w:iCs w:val="0"/>
          <w:sz w:val="24"/>
        </w:rPr>
        <w:t xml:space="preserve">Unfortunately, it is not economically sustainable to operate </w:t>
      </w:r>
      <w:r w:rsidR="00A01535">
        <w:rPr>
          <w:rStyle w:val="Zdraznnjemn"/>
          <w:rFonts w:cs="Calibri"/>
          <w:i w:val="0"/>
          <w:sz w:val="24"/>
        </w:rPr>
        <w:t>alternative gas</w:t>
      </w:r>
      <w:r w:rsidRPr="0005777A">
        <w:rPr>
          <w:rStyle w:val="Zdraznnjemn"/>
          <w:rFonts w:asciiTheme="minorHAnsi" w:hAnsiTheme="minorHAnsi" w:cstheme="minorHAnsi"/>
          <w:i w:val="0"/>
          <w:iCs w:val="0"/>
          <w:sz w:val="24"/>
        </w:rPr>
        <w:t xml:space="preserve"> facilities under current market conditions and therefore additional support may be needed.  </w:t>
      </w:r>
      <w:r w:rsidR="008C76F6" w:rsidRPr="0005777A">
        <w:rPr>
          <w:rStyle w:val="Zdraznnjemn"/>
          <w:rFonts w:asciiTheme="minorHAnsi" w:hAnsiTheme="minorHAnsi" w:cstheme="minorHAnsi"/>
          <w:i w:val="0"/>
          <w:iCs w:val="0"/>
          <w:sz w:val="24"/>
        </w:rPr>
        <w:t xml:space="preserve">Regulation could </w:t>
      </w:r>
      <w:r w:rsidR="00812B01" w:rsidRPr="0005777A">
        <w:rPr>
          <w:rStyle w:val="Zdraznnjemn"/>
          <w:rFonts w:asciiTheme="minorHAnsi" w:hAnsiTheme="minorHAnsi" w:cstheme="minorHAnsi"/>
          <w:i w:val="0"/>
          <w:iCs w:val="0"/>
          <w:sz w:val="24"/>
        </w:rPr>
        <w:t>have a role to play</w:t>
      </w:r>
      <w:r w:rsidR="008C76F6" w:rsidRPr="0005777A">
        <w:rPr>
          <w:rStyle w:val="Zdraznnjemn"/>
          <w:rFonts w:asciiTheme="minorHAnsi" w:hAnsiTheme="minorHAnsi" w:cstheme="minorHAnsi"/>
          <w:i w:val="0"/>
          <w:iCs w:val="0"/>
          <w:sz w:val="24"/>
        </w:rPr>
        <w:t xml:space="preserve">, as it is </w:t>
      </w:r>
      <w:r w:rsidR="00AC74BB" w:rsidRPr="0005777A">
        <w:rPr>
          <w:rStyle w:val="Zdraznnjemn"/>
          <w:rFonts w:asciiTheme="minorHAnsi" w:hAnsiTheme="minorHAnsi" w:cstheme="minorHAnsi"/>
          <w:i w:val="0"/>
          <w:iCs w:val="0"/>
          <w:sz w:val="24"/>
        </w:rPr>
        <w:t xml:space="preserve">an efficient way to develop </w:t>
      </w:r>
      <w:r w:rsidR="00812B01" w:rsidRPr="0005777A">
        <w:rPr>
          <w:rStyle w:val="Zdraznnjemn"/>
          <w:rFonts w:asciiTheme="minorHAnsi" w:hAnsiTheme="minorHAnsi" w:cstheme="minorHAnsi"/>
          <w:i w:val="0"/>
          <w:iCs w:val="0"/>
          <w:sz w:val="24"/>
        </w:rPr>
        <w:t xml:space="preserve">infrastructure </w:t>
      </w:r>
      <w:r w:rsidR="00B54BEF" w:rsidRPr="0005777A">
        <w:rPr>
          <w:rStyle w:val="Zdraznnjemn"/>
          <w:rFonts w:asciiTheme="minorHAnsi" w:hAnsiTheme="minorHAnsi" w:cstheme="minorHAnsi"/>
          <w:i w:val="0"/>
          <w:iCs w:val="0"/>
          <w:sz w:val="24"/>
        </w:rPr>
        <w:t>and provide viable framework for potential investors.</w:t>
      </w:r>
      <w:r w:rsidR="00C46B33" w:rsidRPr="0005777A">
        <w:rPr>
          <w:rFonts w:asciiTheme="minorHAnsi" w:hAnsiTheme="minorHAnsi" w:cstheme="minorHAnsi"/>
        </w:rPr>
        <w:t xml:space="preserve"> </w:t>
      </w:r>
      <w:r w:rsidR="00CB0BF6">
        <w:rPr>
          <w:rStyle w:val="Zdraznnjemn"/>
          <w:rFonts w:asciiTheme="minorHAnsi" w:hAnsiTheme="minorHAnsi" w:cstheme="minorHAnsi"/>
          <w:i w:val="0"/>
          <w:iCs w:val="0"/>
          <w:sz w:val="24"/>
        </w:rPr>
        <w:t>The Czech Gas Association</w:t>
      </w:r>
      <w:r w:rsidR="00125AAE" w:rsidRPr="0005777A">
        <w:rPr>
          <w:rStyle w:val="Zdraznnjemn"/>
          <w:rFonts w:asciiTheme="minorHAnsi" w:hAnsiTheme="minorHAnsi" w:cstheme="minorHAnsi"/>
          <w:i w:val="0"/>
          <w:iCs w:val="0"/>
          <w:sz w:val="24"/>
        </w:rPr>
        <w:t xml:space="preserve"> </w:t>
      </w:r>
      <w:r w:rsidR="003C2836" w:rsidRPr="0005777A">
        <w:rPr>
          <w:rStyle w:val="Zdraznnjemn"/>
          <w:rFonts w:asciiTheme="minorHAnsi" w:hAnsiTheme="minorHAnsi" w:cstheme="minorHAnsi"/>
          <w:i w:val="0"/>
          <w:iCs w:val="0"/>
          <w:sz w:val="24"/>
        </w:rPr>
        <w:t xml:space="preserve">proposes regulation as a </w:t>
      </w:r>
      <w:r w:rsidR="00812B01" w:rsidRPr="0005777A">
        <w:rPr>
          <w:rStyle w:val="Zdraznnjemn"/>
          <w:rFonts w:asciiTheme="minorHAnsi" w:hAnsiTheme="minorHAnsi" w:cstheme="minorHAnsi"/>
          <w:i w:val="0"/>
          <w:iCs w:val="0"/>
          <w:sz w:val="24"/>
        </w:rPr>
        <w:t xml:space="preserve">mechanism that could be used to incentivise the development of </w:t>
      </w:r>
      <w:r w:rsidR="00A01535">
        <w:rPr>
          <w:rStyle w:val="Zdraznnjemn"/>
          <w:rFonts w:cs="Calibri"/>
          <w:i w:val="0"/>
          <w:sz w:val="24"/>
        </w:rPr>
        <w:t>alternative gas facilities</w:t>
      </w:r>
      <w:r w:rsidR="003C2836" w:rsidRPr="0005777A">
        <w:rPr>
          <w:rStyle w:val="Zdraznnjemn"/>
          <w:rFonts w:asciiTheme="minorHAnsi" w:hAnsiTheme="minorHAnsi" w:cstheme="minorHAnsi"/>
          <w:i w:val="0"/>
          <w:iCs w:val="0"/>
          <w:sz w:val="24"/>
        </w:rPr>
        <w:t>.</w:t>
      </w:r>
    </w:p>
    <w:p w:rsidR="003C2836" w:rsidRPr="0005777A" w:rsidRDefault="003C2836" w:rsidP="004266E0">
      <w:pPr>
        <w:rPr>
          <w:rStyle w:val="Zdraznnjemn"/>
          <w:rFonts w:asciiTheme="minorHAnsi" w:hAnsiTheme="minorHAnsi" w:cstheme="minorHAnsi"/>
          <w:i w:val="0"/>
          <w:iCs w:val="0"/>
          <w:sz w:val="24"/>
        </w:rPr>
      </w:pPr>
    </w:p>
    <w:p w:rsidR="004B35B7" w:rsidRPr="00237FD5" w:rsidRDefault="00AC74BB" w:rsidP="004266E0">
      <w:pPr>
        <w:spacing w:line="240" w:lineRule="auto"/>
      </w:pPr>
      <w:r w:rsidRPr="0005777A">
        <w:rPr>
          <w:rStyle w:val="Zdraznnjemn"/>
          <w:rFonts w:asciiTheme="minorHAnsi" w:hAnsiTheme="minorHAnsi" w:cstheme="minorHAnsi"/>
          <w:i w:val="0"/>
          <w:iCs w:val="0"/>
          <w:sz w:val="24"/>
        </w:rPr>
        <w:t xml:space="preserve">Furthermore, </w:t>
      </w:r>
      <w:r w:rsidR="00CB0BF6">
        <w:rPr>
          <w:rStyle w:val="Zdraznnjemn"/>
          <w:rFonts w:asciiTheme="minorHAnsi" w:hAnsiTheme="minorHAnsi" w:cstheme="minorHAnsi"/>
          <w:i w:val="0"/>
          <w:iCs w:val="0"/>
          <w:sz w:val="24"/>
        </w:rPr>
        <w:t>the Czech Gas Association</w:t>
      </w:r>
      <w:r w:rsidR="00346730" w:rsidRPr="0005777A">
        <w:rPr>
          <w:rStyle w:val="Zdraznnjemn"/>
          <w:rFonts w:asciiTheme="minorHAnsi" w:hAnsiTheme="minorHAnsi" w:cstheme="minorHAnsi"/>
          <w:i w:val="0"/>
          <w:iCs w:val="0"/>
          <w:sz w:val="24"/>
        </w:rPr>
        <w:t xml:space="preserve"> beli</w:t>
      </w:r>
      <w:r w:rsidR="000B7478" w:rsidRPr="0005777A">
        <w:rPr>
          <w:rStyle w:val="Zdraznnjemn"/>
          <w:rFonts w:asciiTheme="minorHAnsi" w:hAnsiTheme="minorHAnsi" w:cstheme="minorHAnsi"/>
          <w:i w:val="0"/>
          <w:iCs w:val="0"/>
          <w:sz w:val="24"/>
        </w:rPr>
        <w:t>e</w:t>
      </w:r>
      <w:r w:rsidR="00346730" w:rsidRPr="0005777A">
        <w:rPr>
          <w:rStyle w:val="Zdraznnjemn"/>
          <w:rFonts w:asciiTheme="minorHAnsi" w:hAnsiTheme="minorHAnsi" w:cstheme="minorHAnsi"/>
          <w:i w:val="0"/>
          <w:iCs w:val="0"/>
          <w:sz w:val="24"/>
        </w:rPr>
        <w:t>ve</w:t>
      </w:r>
      <w:r w:rsidR="000B7478" w:rsidRPr="0005777A">
        <w:rPr>
          <w:rStyle w:val="Zdraznnjemn"/>
          <w:rFonts w:asciiTheme="minorHAnsi" w:hAnsiTheme="minorHAnsi" w:cstheme="minorHAnsi"/>
          <w:i w:val="0"/>
          <w:iCs w:val="0"/>
          <w:sz w:val="24"/>
        </w:rPr>
        <w:t>s</w:t>
      </w:r>
      <w:r w:rsidR="00346730" w:rsidRPr="0005777A">
        <w:rPr>
          <w:rStyle w:val="Zdraznnjemn"/>
          <w:rFonts w:asciiTheme="minorHAnsi" w:hAnsiTheme="minorHAnsi" w:cstheme="minorHAnsi"/>
          <w:i w:val="0"/>
          <w:iCs w:val="0"/>
          <w:sz w:val="24"/>
        </w:rPr>
        <w:t xml:space="preserve"> that TSOs</w:t>
      </w:r>
      <w:r w:rsidR="00CB0BF6">
        <w:rPr>
          <w:rStyle w:val="Zdraznnjemn"/>
          <w:rFonts w:asciiTheme="minorHAnsi" w:hAnsiTheme="minorHAnsi" w:cstheme="minorHAnsi"/>
          <w:i w:val="0"/>
          <w:iCs w:val="0"/>
          <w:sz w:val="24"/>
        </w:rPr>
        <w:t xml:space="preserve"> in cooperation with DSOs</w:t>
      </w:r>
      <w:r w:rsidR="00346730">
        <w:rPr>
          <w:rStyle w:val="Zdraznnjemn"/>
          <w:rFonts w:asciiTheme="minorHAnsi" w:hAnsiTheme="minorHAnsi" w:cstheme="minorHAnsi"/>
          <w:i w:val="0"/>
          <w:iCs w:val="0"/>
          <w:sz w:val="24"/>
        </w:rPr>
        <w:t xml:space="preserve"> </w:t>
      </w:r>
      <w:r w:rsidR="00943457">
        <w:rPr>
          <w:rStyle w:val="Zdraznnjemn"/>
          <w:rFonts w:asciiTheme="minorHAnsi" w:hAnsiTheme="minorHAnsi" w:cstheme="minorHAnsi"/>
          <w:i w:val="0"/>
          <w:iCs w:val="0"/>
          <w:sz w:val="24"/>
        </w:rPr>
        <w:t xml:space="preserve">and </w:t>
      </w:r>
      <w:r w:rsidR="00421B42">
        <w:rPr>
          <w:rStyle w:val="Zdraznnjemn"/>
          <w:rFonts w:asciiTheme="minorHAnsi" w:hAnsiTheme="minorHAnsi" w:cstheme="minorHAnsi"/>
          <w:i w:val="0"/>
          <w:iCs w:val="0"/>
          <w:sz w:val="24"/>
        </w:rPr>
        <w:t xml:space="preserve">storage system operators </w:t>
      </w:r>
      <w:r w:rsidRPr="00237FD5">
        <w:rPr>
          <w:rStyle w:val="Zdraznnjemn"/>
          <w:rFonts w:asciiTheme="minorHAnsi" w:hAnsiTheme="minorHAnsi" w:cstheme="minorHAnsi"/>
          <w:i w:val="0"/>
          <w:iCs w:val="0"/>
          <w:sz w:val="24"/>
        </w:rPr>
        <w:t xml:space="preserve">are ideally suited to contribute to </w:t>
      </w:r>
      <w:r w:rsidR="00C46B33" w:rsidRPr="00237FD5">
        <w:rPr>
          <w:rStyle w:val="Zdraznnjemn"/>
          <w:rFonts w:asciiTheme="minorHAnsi" w:hAnsiTheme="minorHAnsi" w:cstheme="minorHAnsi"/>
          <w:i w:val="0"/>
          <w:iCs w:val="0"/>
          <w:sz w:val="24"/>
        </w:rPr>
        <w:t xml:space="preserve">the </w:t>
      </w:r>
      <w:r w:rsidRPr="00237FD5">
        <w:rPr>
          <w:rStyle w:val="Zdraznnjemn"/>
          <w:rFonts w:asciiTheme="minorHAnsi" w:hAnsiTheme="minorHAnsi" w:cstheme="minorHAnsi"/>
          <w:i w:val="0"/>
          <w:iCs w:val="0"/>
          <w:sz w:val="24"/>
        </w:rPr>
        <w:t xml:space="preserve">ramp-up </w:t>
      </w:r>
      <w:r w:rsidR="00C46B33" w:rsidRPr="00237FD5">
        <w:rPr>
          <w:rStyle w:val="Zdraznnjemn"/>
          <w:rFonts w:asciiTheme="minorHAnsi" w:hAnsiTheme="minorHAnsi" w:cstheme="minorHAnsi"/>
          <w:i w:val="0"/>
          <w:iCs w:val="0"/>
          <w:sz w:val="24"/>
        </w:rPr>
        <w:t>of power-to-gas infrastructure</w:t>
      </w:r>
      <w:r w:rsidR="006D0973" w:rsidRPr="00237FD5">
        <w:rPr>
          <w:rStyle w:val="Zdraznnjemn"/>
          <w:rFonts w:asciiTheme="minorHAnsi" w:hAnsiTheme="minorHAnsi" w:cstheme="minorHAnsi"/>
          <w:i w:val="0"/>
          <w:iCs w:val="0"/>
          <w:sz w:val="24"/>
        </w:rPr>
        <w:t xml:space="preserve"> as</w:t>
      </w:r>
      <w:r w:rsidRPr="00237FD5">
        <w:rPr>
          <w:rStyle w:val="Zdraznnjemn"/>
          <w:rFonts w:asciiTheme="minorHAnsi" w:hAnsiTheme="minorHAnsi" w:cstheme="minorHAnsi"/>
          <w:i w:val="0"/>
          <w:iCs w:val="0"/>
          <w:sz w:val="24"/>
        </w:rPr>
        <w:t xml:space="preserve"> they have the knowledge, experience and resources to develop this type of infrastructure</w:t>
      </w:r>
      <w:r w:rsidR="001F2912">
        <w:rPr>
          <w:rStyle w:val="Zdraznnjemn"/>
          <w:rFonts w:asciiTheme="minorHAnsi" w:hAnsiTheme="minorHAnsi" w:cstheme="minorHAnsi"/>
          <w:i w:val="0"/>
          <w:iCs w:val="0"/>
          <w:sz w:val="24"/>
        </w:rPr>
        <w:t>.</w:t>
      </w:r>
    </w:p>
    <w:p w:rsidR="004266E0" w:rsidRPr="00237FD5" w:rsidRDefault="003C2836" w:rsidP="004266E0">
      <w:pPr>
        <w:spacing w:line="240" w:lineRule="auto"/>
        <w:rPr>
          <w:rStyle w:val="Zdraznnjemn"/>
          <w:rFonts w:asciiTheme="minorHAnsi" w:hAnsiTheme="minorHAnsi" w:cstheme="minorHAnsi"/>
          <w:i w:val="0"/>
          <w:iCs w:val="0"/>
          <w:sz w:val="24"/>
          <w:lang w:val="en-US"/>
        </w:rPr>
      </w:pPr>
      <w:r w:rsidRPr="00237FD5" w:rsidDel="003C2836">
        <w:rPr>
          <w:rStyle w:val="Zdraznnjemn"/>
          <w:rFonts w:asciiTheme="minorHAnsi" w:hAnsiTheme="minorHAnsi" w:cstheme="minorHAnsi"/>
          <w:i w:val="0"/>
          <w:iCs w:val="0"/>
          <w:sz w:val="24"/>
          <w:lang w:val="en-US"/>
        </w:rPr>
        <w:t xml:space="preserve"> </w:t>
      </w:r>
    </w:p>
    <w:p w:rsidR="007E617D" w:rsidRDefault="009717CD" w:rsidP="004266E0">
      <w:pPr>
        <w:spacing w:line="240" w:lineRule="auto"/>
        <w:rPr>
          <w:rFonts w:asciiTheme="minorHAnsi" w:hAnsiTheme="minorHAnsi" w:cstheme="minorHAnsi"/>
          <w:b/>
          <w:iCs/>
        </w:rPr>
      </w:pPr>
      <w:r w:rsidRPr="00237FD5" w:rsidDel="009717CD">
        <w:rPr>
          <w:rStyle w:val="Zdraznnjemn"/>
          <w:rFonts w:asciiTheme="minorHAnsi" w:hAnsiTheme="minorHAnsi" w:cstheme="minorHAnsi"/>
          <w:b/>
          <w:i w:val="0"/>
          <w:iCs w:val="0"/>
          <w:sz w:val="24"/>
          <w:lang w:val="en-US"/>
        </w:rPr>
        <w:t xml:space="preserve"> </w:t>
      </w:r>
      <w:r w:rsidR="00BA13C9" w:rsidRPr="00237FD5">
        <w:rPr>
          <w:rStyle w:val="Zdraznnjemn"/>
          <w:rFonts w:asciiTheme="minorHAnsi" w:hAnsiTheme="minorHAnsi" w:cstheme="minorHAnsi"/>
          <w:b/>
          <w:i w:val="0"/>
          <w:iCs w:val="0"/>
          <w:sz w:val="24"/>
        </w:rPr>
        <w:t>[Q6] In your opinion, do the electricity and gas tariff systems create possible distortions to the efficient deployment and use of power-to-gas technologies? If yes, how and in what circumstances?</w:t>
      </w:r>
      <w:r w:rsidR="002B052B" w:rsidRPr="00237FD5">
        <w:rPr>
          <w:rStyle w:val="Zdraznnjemn"/>
          <w:rFonts w:asciiTheme="minorHAnsi" w:hAnsiTheme="minorHAnsi" w:cstheme="minorHAnsi"/>
          <w:b/>
          <w:i w:val="0"/>
          <w:iCs w:val="0"/>
          <w:sz w:val="24"/>
        </w:rPr>
        <w:t xml:space="preserve"> </w:t>
      </w:r>
    </w:p>
    <w:p w:rsidR="00985654" w:rsidRPr="009160DB" w:rsidRDefault="00985654" w:rsidP="004266E0">
      <w:pPr>
        <w:spacing w:line="240" w:lineRule="auto"/>
        <w:rPr>
          <w:rStyle w:val="Zdraznnjemn"/>
          <w:rFonts w:asciiTheme="minorHAnsi" w:hAnsiTheme="minorHAnsi"/>
          <w:i w:val="0"/>
          <w:sz w:val="24"/>
        </w:rPr>
      </w:pPr>
    </w:p>
    <w:p w:rsidR="000B7478" w:rsidRDefault="009851B8" w:rsidP="000B7478">
      <w:pPr>
        <w:pStyle w:val="Odstavecseseznamem"/>
        <w:numPr>
          <w:ilvl w:val="0"/>
          <w:numId w:val="31"/>
        </w:numPr>
        <w:spacing w:line="240" w:lineRule="auto"/>
        <w:rPr>
          <w:rFonts w:asciiTheme="minorHAnsi" w:hAnsiTheme="minorHAnsi" w:cstheme="minorHAnsi"/>
          <w:iCs/>
        </w:rPr>
      </w:pPr>
      <w:r w:rsidRPr="009160DB">
        <w:rPr>
          <w:rFonts w:asciiTheme="minorHAnsi" w:hAnsiTheme="minorHAnsi" w:cstheme="minorHAnsi"/>
          <w:iCs/>
        </w:rPr>
        <w:t>The current electricity and gas tariff system is not designed to support efficient deployment and us</w:t>
      </w:r>
      <w:r w:rsidR="005D6CCD">
        <w:rPr>
          <w:rFonts w:asciiTheme="minorHAnsi" w:hAnsiTheme="minorHAnsi" w:cstheme="minorHAnsi"/>
          <w:iCs/>
        </w:rPr>
        <w:t>e of power-to-gas technologies.</w:t>
      </w:r>
    </w:p>
    <w:p w:rsidR="003100DC" w:rsidRPr="009160DB" w:rsidRDefault="009851B8" w:rsidP="009160DB">
      <w:pPr>
        <w:pStyle w:val="Odstavecseseznamem"/>
        <w:numPr>
          <w:ilvl w:val="0"/>
          <w:numId w:val="31"/>
        </w:numPr>
        <w:spacing w:line="240" w:lineRule="auto"/>
        <w:rPr>
          <w:rFonts w:asciiTheme="minorHAnsi" w:hAnsiTheme="minorHAnsi" w:cstheme="minorHAnsi"/>
          <w:iCs/>
        </w:rPr>
      </w:pPr>
      <w:r w:rsidRPr="009160DB">
        <w:rPr>
          <w:rFonts w:asciiTheme="minorHAnsi" w:hAnsiTheme="minorHAnsi" w:cstheme="minorHAnsi"/>
          <w:iCs/>
        </w:rPr>
        <w:lastRenderedPageBreak/>
        <w:t>Tariffs as well as other payments such as taxes and market operators fees shall be adjusted</w:t>
      </w:r>
      <w:r w:rsidR="00287CFA" w:rsidRPr="009160DB">
        <w:rPr>
          <w:rFonts w:asciiTheme="minorHAnsi" w:hAnsiTheme="minorHAnsi" w:cstheme="minorHAnsi"/>
          <w:iCs/>
        </w:rPr>
        <w:t xml:space="preserve"> or avoided</w:t>
      </w:r>
      <w:r w:rsidRPr="009160DB">
        <w:rPr>
          <w:rFonts w:asciiTheme="minorHAnsi" w:hAnsiTheme="minorHAnsi" w:cstheme="minorHAnsi"/>
          <w:iCs/>
        </w:rPr>
        <w:t xml:space="preserve"> for power-to-gas station to avoid double payment for energy consumption (once at the power-to-gas station, for the second time with the final consumption of the converted energy)</w:t>
      </w:r>
      <w:r w:rsidR="00287CFA" w:rsidRPr="009160DB">
        <w:rPr>
          <w:rFonts w:asciiTheme="minorHAnsi" w:hAnsiTheme="minorHAnsi" w:cstheme="minorHAnsi"/>
          <w:iCs/>
        </w:rPr>
        <w:t xml:space="preserve"> and also to provide a level of regulatory support for power-to-gas technology.</w:t>
      </w:r>
    </w:p>
    <w:p w:rsidR="009851B8" w:rsidRPr="009160DB" w:rsidRDefault="009851B8" w:rsidP="004266E0">
      <w:pPr>
        <w:spacing w:line="240" w:lineRule="auto"/>
        <w:rPr>
          <w:rStyle w:val="Zdraznnjemn"/>
          <w:rFonts w:asciiTheme="minorHAnsi" w:hAnsiTheme="minorHAnsi" w:cstheme="minorHAnsi"/>
          <w:i w:val="0"/>
          <w:iCs w:val="0"/>
          <w:sz w:val="24"/>
        </w:rPr>
      </w:pPr>
    </w:p>
    <w:p w:rsidR="00BA13C9" w:rsidRDefault="00130B59" w:rsidP="00D42644">
      <w:pPr>
        <w:rPr>
          <w:rStyle w:val="Zdraznnjemn"/>
          <w:rFonts w:asciiTheme="minorHAnsi" w:hAnsiTheme="minorHAnsi" w:cstheme="minorHAnsi"/>
          <w:i w:val="0"/>
          <w:sz w:val="24"/>
        </w:rPr>
      </w:pPr>
      <w:r>
        <w:rPr>
          <w:rStyle w:val="Zdraznnjemn"/>
          <w:rFonts w:asciiTheme="minorHAnsi" w:hAnsiTheme="minorHAnsi" w:cstheme="minorHAnsi"/>
          <w:i w:val="0"/>
          <w:sz w:val="24"/>
        </w:rPr>
        <w:t xml:space="preserve"> </w:t>
      </w:r>
    </w:p>
    <w:p w:rsidR="00D42644" w:rsidRPr="00237FD5" w:rsidRDefault="00D42644" w:rsidP="00D42644">
      <w:pPr>
        <w:rPr>
          <w:rStyle w:val="Zdraznnjemn"/>
          <w:rFonts w:asciiTheme="minorHAnsi" w:hAnsiTheme="minorHAnsi" w:cstheme="minorHAnsi"/>
          <w:i w:val="0"/>
          <w:iCs w:val="0"/>
          <w:sz w:val="24"/>
        </w:rPr>
      </w:pPr>
    </w:p>
    <w:p w:rsidR="00BA13C9" w:rsidRPr="00237FD5" w:rsidRDefault="00BA13C9" w:rsidP="004266E0">
      <w:pPr>
        <w:rPr>
          <w:rStyle w:val="Zdraznnjemn"/>
          <w:rFonts w:asciiTheme="minorHAnsi" w:hAnsiTheme="minorHAnsi" w:cstheme="minorHAnsi"/>
          <w:b/>
          <w:i w:val="0"/>
          <w:iCs w:val="0"/>
          <w:sz w:val="24"/>
        </w:rPr>
      </w:pPr>
      <w:r w:rsidRPr="00237FD5">
        <w:rPr>
          <w:rStyle w:val="Zdraznnjemn"/>
          <w:rFonts w:asciiTheme="minorHAnsi" w:hAnsiTheme="minorHAnsi" w:cstheme="minorHAnsi"/>
          <w:b/>
          <w:i w:val="0"/>
          <w:iCs w:val="0"/>
          <w:sz w:val="24"/>
        </w:rPr>
        <w:t>[Q7] Do you see other possible issues regarding power-to-gas technologies that require consideration from a regulatory point of view?</w:t>
      </w:r>
      <w:r w:rsidR="00000F80" w:rsidRPr="00237FD5">
        <w:rPr>
          <w:rStyle w:val="Zdraznnjemn"/>
          <w:rFonts w:asciiTheme="minorHAnsi" w:hAnsiTheme="minorHAnsi" w:cstheme="minorHAnsi"/>
          <w:b/>
          <w:i w:val="0"/>
          <w:iCs w:val="0"/>
          <w:sz w:val="24"/>
        </w:rPr>
        <w:t xml:space="preserve"> </w:t>
      </w:r>
    </w:p>
    <w:p w:rsidR="000B7478" w:rsidRDefault="000B7478" w:rsidP="000B7478">
      <w:pPr>
        <w:rPr>
          <w:rFonts w:asciiTheme="minorHAnsi" w:hAnsiTheme="minorHAnsi" w:cstheme="minorHAnsi"/>
        </w:rPr>
      </w:pPr>
    </w:p>
    <w:p w:rsidR="00B964F9" w:rsidRPr="002F28EE" w:rsidRDefault="00A81FB1" w:rsidP="00697BED">
      <w:pPr>
        <w:pStyle w:val="Odstavecseseznamem"/>
        <w:numPr>
          <w:ilvl w:val="0"/>
          <w:numId w:val="37"/>
        </w:numPr>
        <w:rPr>
          <w:rStyle w:val="Zdraznnjemn"/>
          <w:rFonts w:asciiTheme="minorHAnsi" w:hAnsiTheme="minorHAnsi" w:cstheme="minorHAnsi"/>
          <w:i w:val="0"/>
          <w:iCs w:val="0"/>
          <w:sz w:val="24"/>
        </w:rPr>
      </w:pPr>
      <w:r>
        <w:t xml:space="preserve">The current legislative and regulatory frameworks were developed prior to the development of power-to-gas infrastructure, therefore not taking into account its potential and possibilities. </w:t>
      </w:r>
      <w:r w:rsidRPr="00985654">
        <w:rPr>
          <w:rFonts w:asciiTheme="minorHAnsi" w:hAnsiTheme="minorHAnsi" w:cstheme="minorHAnsi"/>
        </w:rPr>
        <w:t>The</w:t>
      </w:r>
      <w:r w:rsidR="00346730" w:rsidRPr="00985654">
        <w:rPr>
          <w:rFonts w:asciiTheme="minorHAnsi" w:hAnsiTheme="minorHAnsi" w:cstheme="minorHAnsi"/>
        </w:rPr>
        <w:t xml:space="preserve"> current market conditions are </w:t>
      </w:r>
      <w:r w:rsidR="000B7478" w:rsidRPr="00985654">
        <w:rPr>
          <w:rFonts w:asciiTheme="minorHAnsi" w:hAnsiTheme="minorHAnsi" w:cstheme="minorHAnsi"/>
        </w:rPr>
        <w:t>not supportive</w:t>
      </w:r>
      <w:r w:rsidR="00346730" w:rsidRPr="00985654">
        <w:rPr>
          <w:rFonts w:asciiTheme="minorHAnsi" w:hAnsiTheme="minorHAnsi" w:cstheme="minorHAnsi"/>
        </w:rPr>
        <w:t xml:space="preserve"> for </w:t>
      </w:r>
      <w:r w:rsidR="00A01535">
        <w:rPr>
          <w:rStyle w:val="Zdraznnjemn"/>
          <w:rFonts w:cs="Calibri"/>
          <w:i w:val="0"/>
          <w:sz w:val="24"/>
        </w:rPr>
        <w:t>alternative gas facilities</w:t>
      </w:r>
      <w:r w:rsidR="00346730" w:rsidRPr="00985654">
        <w:rPr>
          <w:rFonts w:asciiTheme="minorHAnsi" w:hAnsiTheme="minorHAnsi" w:cstheme="minorHAnsi"/>
        </w:rPr>
        <w:t xml:space="preserve"> operation therefore </w:t>
      </w:r>
      <w:r w:rsidR="000B7478" w:rsidRPr="0011086D">
        <w:rPr>
          <w:rFonts w:asciiTheme="minorHAnsi" w:hAnsiTheme="minorHAnsi" w:cstheme="minorHAnsi"/>
        </w:rPr>
        <w:t xml:space="preserve">a </w:t>
      </w:r>
      <w:r w:rsidR="000A036A" w:rsidRPr="0011086D">
        <w:rPr>
          <w:rFonts w:asciiTheme="minorHAnsi" w:hAnsiTheme="minorHAnsi" w:cstheme="minorHAnsi"/>
        </w:rPr>
        <w:t>review and amendment</w:t>
      </w:r>
      <w:r w:rsidR="000B7478" w:rsidRPr="0011086D">
        <w:rPr>
          <w:rFonts w:asciiTheme="minorHAnsi" w:hAnsiTheme="minorHAnsi" w:cstheme="minorHAnsi"/>
        </w:rPr>
        <w:t>s</w:t>
      </w:r>
      <w:r w:rsidR="000A036A" w:rsidRPr="0011086D">
        <w:rPr>
          <w:rFonts w:asciiTheme="minorHAnsi" w:hAnsiTheme="minorHAnsi" w:cstheme="minorHAnsi"/>
        </w:rPr>
        <w:t xml:space="preserve"> of the regulatory framework is needed to ensure development of</w:t>
      </w:r>
      <w:r w:rsidR="004C7A05" w:rsidRPr="00802002">
        <w:rPr>
          <w:rFonts w:asciiTheme="minorHAnsi" w:hAnsiTheme="minorHAnsi" w:cstheme="minorHAnsi"/>
        </w:rPr>
        <w:t xml:space="preserve"> power-to-gas infrastructure.</w:t>
      </w:r>
    </w:p>
    <w:p w:rsidR="00527ED4" w:rsidRPr="00237FD5" w:rsidRDefault="00CB0BF6" w:rsidP="004266E0">
      <w:pPr>
        <w:rPr>
          <w:rStyle w:val="Zdraznnjemn"/>
          <w:rFonts w:asciiTheme="minorHAnsi" w:hAnsiTheme="minorHAnsi" w:cstheme="minorHAnsi"/>
          <w:i w:val="0"/>
          <w:iCs w:val="0"/>
          <w:sz w:val="24"/>
        </w:rPr>
      </w:pPr>
      <w:r>
        <w:rPr>
          <w:rStyle w:val="Zdraznnjemn"/>
          <w:rFonts w:asciiTheme="minorHAnsi" w:hAnsiTheme="minorHAnsi" w:cstheme="minorHAnsi"/>
          <w:i w:val="0"/>
          <w:iCs w:val="0"/>
          <w:sz w:val="24"/>
        </w:rPr>
        <w:t>The Czech Gas Association</w:t>
      </w:r>
      <w:r w:rsidRPr="00237FD5">
        <w:rPr>
          <w:rStyle w:val="Zdraznnjemn"/>
          <w:rFonts w:asciiTheme="minorHAnsi" w:hAnsiTheme="minorHAnsi" w:cstheme="minorHAnsi"/>
          <w:i w:val="0"/>
          <w:iCs w:val="0"/>
          <w:sz w:val="24"/>
        </w:rPr>
        <w:t xml:space="preserve"> </w:t>
      </w:r>
      <w:r w:rsidR="00644888">
        <w:rPr>
          <w:rStyle w:val="Zdraznnjemn"/>
          <w:rFonts w:asciiTheme="minorHAnsi" w:hAnsiTheme="minorHAnsi" w:cstheme="minorHAnsi"/>
          <w:i w:val="0"/>
          <w:iCs w:val="0"/>
          <w:sz w:val="24"/>
        </w:rPr>
        <w:t xml:space="preserve">suggests </w:t>
      </w:r>
      <w:proofErr w:type="gramStart"/>
      <w:r w:rsidR="00527ED4" w:rsidRPr="00237FD5">
        <w:rPr>
          <w:rStyle w:val="Zdraznnjemn"/>
          <w:rFonts w:asciiTheme="minorHAnsi" w:hAnsiTheme="minorHAnsi" w:cstheme="minorHAnsi"/>
          <w:i w:val="0"/>
          <w:iCs w:val="0"/>
          <w:sz w:val="24"/>
        </w:rPr>
        <w:t>to</w:t>
      </w:r>
      <w:r w:rsidR="00D42644">
        <w:rPr>
          <w:rStyle w:val="Zdraznnjemn"/>
          <w:rFonts w:asciiTheme="minorHAnsi" w:hAnsiTheme="minorHAnsi" w:cstheme="minorHAnsi"/>
          <w:i w:val="0"/>
          <w:iCs w:val="0"/>
          <w:sz w:val="24"/>
        </w:rPr>
        <w:t xml:space="preserve"> </w:t>
      </w:r>
      <w:r w:rsidR="00527ED4" w:rsidRPr="00237FD5">
        <w:rPr>
          <w:rStyle w:val="Zdraznnjemn"/>
          <w:rFonts w:asciiTheme="minorHAnsi" w:hAnsiTheme="minorHAnsi" w:cstheme="minorHAnsi"/>
          <w:i w:val="0"/>
          <w:iCs w:val="0"/>
          <w:sz w:val="24"/>
        </w:rPr>
        <w:t>make</w:t>
      </w:r>
      <w:proofErr w:type="gramEnd"/>
      <w:r w:rsidR="00527ED4" w:rsidRPr="00237FD5">
        <w:rPr>
          <w:rStyle w:val="Zdraznnjemn"/>
          <w:rFonts w:asciiTheme="minorHAnsi" w:hAnsiTheme="minorHAnsi" w:cstheme="minorHAnsi"/>
          <w:i w:val="0"/>
          <w:iCs w:val="0"/>
          <w:sz w:val="24"/>
        </w:rPr>
        <w:t xml:space="preserve"> the following changes:</w:t>
      </w:r>
    </w:p>
    <w:p w:rsidR="00F31B72" w:rsidRPr="00237FD5" w:rsidRDefault="00527ED4" w:rsidP="004266E0">
      <w:pPr>
        <w:pStyle w:val="Odstavecseseznamem"/>
        <w:numPr>
          <w:ilvl w:val="0"/>
          <w:numId w:val="17"/>
        </w:numPr>
        <w:rPr>
          <w:rStyle w:val="Zdraznnjemn"/>
          <w:rFonts w:asciiTheme="minorHAnsi" w:hAnsiTheme="minorHAnsi" w:cstheme="minorHAnsi"/>
          <w:i w:val="0"/>
          <w:iCs w:val="0"/>
          <w:sz w:val="24"/>
        </w:rPr>
      </w:pPr>
      <w:r w:rsidRPr="00237FD5">
        <w:rPr>
          <w:rStyle w:val="Zdraznnjemn"/>
          <w:rFonts w:asciiTheme="minorHAnsi" w:hAnsiTheme="minorHAnsi" w:cstheme="minorHAnsi"/>
          <w:i w:val="0"/>
          <w:iCs w:val="0"/>
          <w:sz w:val="24"/>
        </w:rPr>
        <w:t>A</w:t>
      </w:r>
      <w:r w:rsidR="00133454" w:rsidRPr="00237FD5">
        <w:rPr>
          <w:rStyle w:val="Zdraznnjemn"/>
          <w:rFonts w:asciiTheme="minorHAnsi" w:hAnsiTheme="minorHAnsi" w:cstheme="minorHAnsi"/>
          <w:i w:val="0"/>
          <w:iCs w:val="0"/>
          <w:sz w:val="24"/>
        </w:rPr>
        <w:t xml:space="preserve"> definition of </w:t>
      </w:r>
      <w:r w:rsidR="00414915" w:rsidRPr="00237FD5">
        <w:rPr>
          <w:rStyle w:val="Zdraznnjemn"/>
          <w:rFonts w:asciiTheme="minorHAnsi" w:hAnsiTheme="minorHAnsi" w:cstheme="minorHAnsi"/>
          <w:i w:val="0"/>
          <w:iCs w:val="0"/>
          <w:sz w:val="24"/>
        </w:rPr>
        <w:t>Power-to-Gas</w:t>
      </w:r>
      <w:r w:rsidR="00133454" w:rsidRPr="00237FD5">
        <w:rPr>
          <w:rStyle w:val="Zdraznnjemn"/>
          <w:rFonts w:asciiTheme="minorHAnsi" w:hAnsiTheme="minorHAnsi" w:cstheme="minorHAnsi"/>
          <w:i w:val="0"/>
          <w:iCs w:val="0"/>
          <w:sz w:val="24"/>
        </w:rPr>
        <w:t xml:space="preserve"> in the context of sector coupling</w:t>
      </w:r>
      <w:r w:rsidR="008B028E" w:rsidRPr="00237FD5">
        <w:rPr>
          <w:rStyle w:val="Zdraznnjemn"/>
          <w:rFonts w:asciiTheme="minorHAnsi" w:hAnsiTheme="minorHAnsi" w:cstheme="minorHAnsi"/>
          <w:i w:val="0"/>
          <w:iCs w:val="0"/>
          <w:sz w:val="24"/>
        </w:rPr>
        <w:t xml:space="preserve"> should be</w:t>
      </w:r>
      <w:r w:rsidR="00133454" w:rsidRPr="00237FD5">
        <w:rPr>
          <w:rStyle w:val="Zdraznnjemn"/>
          <w:rFonts w:asciiTheme="minorHAnsi" w:hAnsiTheme="minorHAnsi" w:cstheme="minorHAnsi"/>
          <w:i w:val="0"/>
          <w:iCs w:val="0"/>
          <w:sz w:val="24"/>
        </w:rPr>
        <w:t xml:space="preserve"> included</w:t>
      </w:r>
      <w:r w:rsidR="00000F80" w:rsidRPr="00237FD5">
        <w:rPr>
          <w:rStyle w:val="Zdraznnjemn"/>
          <w:rFonts w:asciiTheme="minorHAnsi" w:hAnsiTheme="minorHAnsi" w:cstheme="minorHAnsi"/>
          <w:i w:val="0"/>
          <w:iCs w:val="0"/>
          <w:sz w:val="24"/>
        </w:rPr>
        <w:t xml:space="preserve">, with a </w:t>
      </w:r>
      <w:r w:rsidRPr="00237FD5">
        <w:rPr>
          <w:rStyle w:val="Zdraznnjemn"/>
          <w:rFonts w:asciiTheme="minorHAnsi" w:hAnsiTheme="minorHAnsi" w:cstheme="minorHAnsi"/>
          <w:i w:val="0"/>
          <w:iCs w:val="0"/>
          <w:sz w:val="24"/>
        </w:rPr>
        <w:t>c</w:t>
      </w:r>
      <w:r w:rsidR="00017141" w:rsidRPr="00237FD5">
        <w:rPr>
          <w:rStyle w:val="Zdraznnjemn"/>
          <w:rFonts w:asciiTheme="minorHAnsi" w:hAnsiTheme="minorHAnsi" w:cstheme="minorHAnsi"/>
          <w:i w:val="0"/>
          <w:iCs w:val="0"/>
          <w:sz w:val="24"/>
        </w:rPr>
        <w:t>lear distinction between the facility operator and the facility user</w:t>
      </w:r>
      <w:r w:rsidR="008A4BFA">
        <w:rPr>
          <w:rStyle w:val="Zdraznnjemn"/>
          <w:rFonts w:asciiTheme="minorHAnsi" w:hAnsiTheme="minorHAnsi" w:cstheme="minorHAnsi"/>
          <w:i w:val="0"/>
          <w:iCs w:val="0"/>
          <w:sz w:val="24"/>
        </w:rPr>
        <w:t>.</w:t>
      </w:r>
    </w:p>
    <w:p w:rsidR="00F31B72" w:rsidRPr="00237FD5" w:rsidRDefault="00F31B72" w:rsidP="00F31B72">
      <w:pPr>
        <w:pStyle w:val="Odstavecseseznamem"/>
        <w:numPr>
          <w:ilvl w:val="0"/>
          <w:numId w:val="17"/>
        </w:numPr>
        <w:rPr>
          <w:rStyle w:val="Zdraznnjemn"/>
          <w:rFonts w:asciiTheme="minorHAnsi" w:hAnsiTheme="minorHAnsi" w:cstheme="minorHAnsi"/>
          <w:i w:val="0"/>
          <w:iCs w:val="0"/>
          <w:sz w:val="24"/>
        </w:rPr>
      </w:pPr>
      <w:r w:rsidRPr="00237FD5">
        <w:rPr>
          <w:rStyle w:val="Zdraznnjemn"/>
          <w:rFonts w:asciiTheme="minorHAnsi" w:hAnsiTheme="minorHAnsi" w:cstheme="minorHAnsi"/>
          <w:i w:val="0"/>
          <w:iCs w:val="0"/>
          <w:sz w:val="24"/>
        </w:rPr>
        <w:t>A</w:t>
      </w:r>
      <w:r w:rsidR="000A036A" w:rsidRPr="00237FD5">
        <w:rPr>
          <w:rStyle w:val="Zdraznnjemn"/>
          <w:rFonts w:asciiTheme="minorHAnsi" w:hAnsiTheme="minorHAnsi" w:cstheme="minorHAnsi"/>
          <w:i w:val="0"/>
          <w:iCs w:val="0"/>
          <w:sz w:val="24"/>
        </w:rPr>
        <w:t xml:space="preserve"> supportive framework </w:t>
      </w:r>
      <w:r w:rsidR="004C7A05" w:rsidRPr="00237FD5">
        <w:rPr>
          <w:rStyle w:val="Zdraznnjemn"/>
          <w:rFonts w:asciiTheme="minorHAnsi" w:hAnsiTheme="minorHAnsi" w:cstheme="minorHAnsi"/>
          <w:i w:val="0"/>
          <w:iCs w:val="0"/>
          <w:sz w:val="24"/>
        </w:rPr>
        <w:t xml:space="preserve">is needed to enable the roll-out of </w:t>
      </w:r>
      <w:r w:rsidR="00414915" w:rsidRPr="00237FD5">
        <w:rPr>
          <w:rStyle w:val="Zdraznnjemn"/>
          <w:rFonts w:asciiTheme="minorHAnsi" w:hAnsiTheme="minorHAnsi" w:cstheme="minorHAnsi"/>
          <w:i w:val="0"/>
          <w:iCs w:val="0"/>
          <w:sz w:val="24"/>
        </w:rPr>
        <w:t>Power-to-Gas</w:t>
      </w:r>
      <w:r w:rsidR="004C7A05" w:rsidRPr="00237FD5">
        <w:rPr>
          <w:rStyle w:val="Zdraznnjemn"/>
          <w:rFonts w:asciiTheme="minorHAnsi" w:hAnsiTheme="minorHAnsi" w:cstheme="minorHAnsi"/>
          <w:i w:val="0"/>
          <w:iCs w:val="0"/>
          <w:sz w:val="24"/>
        </w:rPr>
        <w:t>.</w:t>
      </w:r>
      <w:r w:rsidRPr="00237FD5">
        <w:rPr>
          <w:rStyle w:val="Zdraznnjemn"/>
          <w:rFonts w:asciiTheme="minorHAnsi" w:hAnsiTheme="minorHAnsi" w:cstheme="minorHAnsi"/>
          <w:i w:val="0"/>
          <w:iCs w:val="0"/>
          <w:sz w:val="24"/>
        </w:rPr>
        <w:t xml:space="preserve"> </w:t>
      </w:r>
      <w:r w:rsidR="008A4BFA">
        <w:rPr>
          <w:rStyle w:val="Zdraznnjemn"/>
          <w:rFonts w:asciiTheme="minorHAnsi" w:hAnsiTheme="minorHAnsi" w:cstheme="minorHAnsi"/>
          <w:i w:val="0"/>
          <w:iCs w:val="0"/>
          <w:sz w:val="24"/>
        </w:rPr>
        <w:t>T</w:t>
      </w:r>
      <w:r w:rsidR="00122DF6" w:rsidRPr="00237FD5">
        <w:rPr>
          <w:rStyle w:val="Zdraznnjemn"/>
          <w:rFonts w:asciiTheme="minorHAnsi" w:hAnsiTheme="minorHAnsi" w:cstheme="minorHAnsi"/>
          <w:i w:val="0"/>
          <w:iCs w:val="0"/>
          <w:sz w:val="24"/>
        </w:rPr>
        <w:t>he possibility to apply for European investment funding</w:t>
      </w:r>
      <w:r w:rsidR="001E6941">
        <w:rPr>
          <w:rStyle w:val="Zdraznnjemn"/>
          <w:rFonts w:asciiTheme="minorHAnsi" w:hAnsiTheme="minorHAnsi" w:cstheme="minorHAnsi"/>
          <w:i w:val="0"/>
          <w:iCs w:val="0"/>
          <w:sz w:val="24"/>
        </w:rPr>
        <w:t xml:space="preserve"> (e.g. CEF)</w:t>
      </w:r>
      <w:r w:rsidR="00C93725" w:rsidRPr="00237FD5">
        <w:rPr>
          <w:rStyle w:val="Zdraznnjemn"/>
          <w:rFonts w:asciiTheme="minorHAnsi" w:hAnsiTheme="minorHAnsi" w:cstheme="minorHAnsi"/>
          <w:i w:val="0"/>
          <w:iCs w:val="0"/>
          <w:sz w:val="24"/>
        </w:rPr>
        <w:t xml:space="preserve"> should be taken into account.</w:t>
      </w:r>
    </w:p>
    <w:p w:rsidR="00F31B72" w:rsidRPr="00237FD5" w:rsidRDefault="00133454" w:rsidP="00F31B72">
      <w:pPr>
        <w:pStyle w:val="Odstavecseseznamem"/>
        <w:numPr>
          <w:ilvl w:val="0"/>
          <w:numId w:val="17"/>
        </w:numPr>
        <w:rPr>
          <w:rStyle w:val="Zdraznnjemn"/>
          <w:rFonts w:asciiTheme="minorHAnsi" w:hAnsiTheme="minorHAnsi" w:cstheme="minorHAnsi"/>
          <w:i w:val="0"/>
          <w:iCs w:val="0"/>
          <w:sz w:val="24"/>
        </w:rPr>
      </w:pPr>
      <w:r w:rsidRPr="00237FD5">
        <w:rPr>
          <w:rStyle w:val="Zdraznnjemn"/>
          <w:rFonts w:asciiTheme="minorHAnsi" w:hAnsiTheme="minorHAnsi" w:cstheme="minorHAnsi"/>
          <w:i w:val="0"/>
          <w:iCs w:val="0"/>
          <w:sz w:val="24"/>
        </w:rPr>
        <w:t>T</w:t>
      </w:r>
      <w:r w:rsidR="00C93725" w:rsidRPr="00237FD5">
        <w:rPr>
          <w:rStyle w:val="Zdraznnjemn"/>
          <w:rFonts w:asciiTheme="minorHAnsi" w:hAnsiTheme="minorHAnsi" w:cstheme="minorHAnsi"/>
          <w:i w:val="0"/>
          <w:iCs w:val="0"/>
          <w:sz w:val="24"/>
        </w:rPr>
        <w:t xml:space="preserve">here should be no barriers to renewable and </w:t>
      </w:r>
      <w:r w:rsidR="001B5DDF">
        <w:rPr>
          <w:rStyle w:val="Zdraznnjemn"/>
          <w:rFonts w:asciiTheme="minorHAnsi" w:hAnsiTheme="minorHAnsi" w:cstheme="minorHAnsi"/>
          <w:i w:val="0"/>
          <w:iCs w:val="0"/>
          <w:sz w:val="24"/>
        </w:rPr>
        <w:t>low-</w:t>
      </w:r>
      <w:r w:rsidR="000B7478">
        <w:rPr>
          <w:rStyle w:val="Zdraznnjemn"/>
          <w:rFonts w:asciiTheme="minorHAnsi" w:hAnsiTheme="minorHAnsi" w:cstheme="minorHAnsi"/>
          <w:i w:val="0"/>
          <w:iCs w:val="0"/>
          <w:sz w:val="24"/>
        </w:rPr>
        <w:t>carbon</w:t>
      </w:r>
      <w:r w:rsidR="001B5DDF" w:rsidRPr="00237FD5">
        <w:rPr>
          <w:rStyle w:val="Zdraznnjemn"/>
          <w:rFonts w:asciiTheme="minorHAnsi" w:hAnsiTheme="minorHAnsi" w:cstheme="minorHAnsi"/>
          <w:i w:val="0"/>
          <w:iCs w:val="0"/>
          <w:sz w:val="24"/>
        </w:rPr>
        <w:t xml:space="preserve"> </w:t>
      </w:r>
      <w:r w:rsidR="00C93725" w:rsidRPr="00237FD5">
        <w:rPr>
          <w:rStyle w:val="Zdraznnjemn"/>
          <w:rFonts w:asciiTheme="minorHAnsi" w:hAnsiTheme="minorHAnsi" w:cstheme="minorHAnsi"/>
          <w:i w:val="0"/>
          <w:iCs w:val="0"/>
          <w:sz w:val="24"/>
        </w:rPr>
        <w:t xml:space="preserve">gases </w:t>
      </w:r>
      <w:r w:rsidR="000B7478">
        <w:rPr>
          <w:rStyle w:val="Zdraznnjemn"/>
          <w:rFonts w:asciiTheme="minorHAnsi" w:hAnsiTheme="minorHAnsi" w:cstheme="minorHAnsi"/>
          <w:i w:val="0"/>
          <w:iCs w:val="0"/>
          <w:sz w:val="24"/>
        </w:rPr>
        <w:t>to c</w:t>
      </w:r>
      <w:r w:rsidR="00644888">
        <w:rPr>
          <w:rStyle w:val="Zdraznnjemn"/>
          <w:rFonts w:asciiTheme="minorHAnsi" w:hAnsiTheme="minorHAnsi" w:cstheme="minorHAnsi"/>
          <w:i w:val="0"/>
          <w:iCs w:val="0"/>
          <w:sz w:val="24"/>
        </w:rPr>
        <w:t>ross</w:t>
      </w:r>
      <w:r w:rsidR="00644888" w:rsidRPr="00237FD5">
        <w:rPr>
          <w:rStyle w:val="Zdraznnjemn"/>
          <w:rFonts w:asciiTheme="minorHAnsi" w:hAnsiTheme="minorHAnsi" w:cstheme="minorHAnsi"/>
          <w:i w:val="0"/>
          <w:iCs w:val="0"/>
          <w:sz w:val="24"/>
        </w:rPr>
        <w:t xml:space="preserve"> </w:t>
      </w:r>
      <w:r w:rsidR="00C93725" w:rsidRPr="00237FD5">
        <w:rPr>
          <w:rStyle w:val="Zdraznnjemn"/>
          <w:rFonts w:asciiTheme="minorHAnsi" w:hAnsiTheme="minorHAnsi" w:cstheme="minorHAnsi"/>
          <w:i w:val="0"/>
          <w:iCs w:val="0"/>
          <w:sz w:val="24"/>
        </w:rPr>
        <w:t xml:space="preserve">borders and sectors. </w:t>
      </w:r>
      <w:r w:rsidR="002919D9">
        <w:rPr>
          <w:rStyle w:val="Zdraznnjemn"/>
          <w:rFonts w:asciiTheme="minorHAnsi" w:hAnsiTheme="minorHAnsi" w:cstheme="minorHAnsi"/>
          <w:i w:val="0"/>
          <w:iCs w:val="0"/>
          <w:sz w:val="24"/>
        </w:rPr>
        <w:t>EU-wide transparent</w:t>
      </w:r>
      <w:r w:rsidR="00C93725" w:rsidRPr="00237FD5">
        <w:rPr>
          <w:rStyle w:val="Zdraznnjemn"/>
          <w:rFonts w:asciiTheme="minorHAnsi" w:hAnsiTheme="minorHAnsi" w:cstheme="minorHAnsi"/>
          <w:i w:val="0"/>
          <w:iCs w:val="0"/>
          <w:sz w:val="24"/>
        </w:rPr>
        <w:t xml:space="preserve"> guarantees of origin or certification scheme needs to be flexible enough to allow the </w:t>
      </w:r>
      <w:r w:rsidR="00644888">
        <w:rPr>
          <w:rStyle w:val="Zdraznnjemn"/>
          <w:rFonts w:asciiTheme="minorHAnsi" w:hAnsiTheme="minorHAnsi" w:cstheme="minorHAnsi"/>
          <w:i w:val="0"/>
          <w:iCs w:val="0"/>
          <w:sz w:val="24"/>
        </w:rPr>
        <w:t xml:space="preserve">cross-border </w:t>
      </w:r>
      <w:r w:rsidR="00C93725" w:rsidRPr="00237FD5">
        <w:rPr>
          <w:rStyle w:val="Zdraznnjemn"/>
          <w:rFonts w:asciiTheme="minorHAnsi" w:hAnsiTheme="minorHAnsi" w:cstheme="minorHAnsi"/>
          <w:i w:val="0"/>
          <w:iCs w:val="0"/>
          <w:sz w:val="24"/>
        </w:rPr>
        <w:t>transfer of energy</w:t>
      </w:r>
      <w:r w:rsidR="002919D9">
        <w:rPr>
          <w:rStyle w:val="Zdraznnjemn"/>
          <w:rFonts w:asciiTheme="minorHAnsi" w:hAnsiTheme="minorHAnsi" w:cstheme="minorHAnsi"/>
          <w:i w:val="0"/>
          <w:iCs w:val="0"/>
          <w:sz w:val="24"/>
        </w:rPr>
        <w:t xml:space="preserve"> and support cross-border trade</w:t>
      </w:r>
      <w:r w:rsidR="000B7478">
        <w:rPr>
          <w:rStyle w:val="Zdraznnjemn"/>
          <w:rFonts w:asciiTheme="minorHAnsi" w:hAnsiTheme="minorHAnsi" w:cstheme="minorHAnsi"/>
          <w:i w:val="0"/>
          <w:iCs w:val="0"/>
          <w:sz w:val="24"/>
        </w:rPr>
        <w:t xml:space="preserve"> of all kind of gases.</w:t>
      </w:r>
    </w:p>
    <w:p w:rsidR="00C93725" w:rsidRDefault="00C93725" w:rsidP="00F31B72">
      <w:pPr>
        <w:pStyle w:val="Odstavecseseznamem"/>
        <w:numPr>
          <w:ilvl w:val="0"/>
          <w:numId w:val="17"/>
        </w:numPr>
        <w:rPr>
          <w:rStyle w:val="Zdraznnjemn"/>
          <w:rFonts w:asciiTheme="minorHAnsi" w:hAnsiTheme="minorHAnsi" w:cstheme="minorHAnsi"/>
          <w:i w:val="0"/>
          <w:iCs w:val="0"/>
          <w:sz w:val="24"/>
        </w:rPr>
      </w:pPr>
      <w:r w:rsidRPr="00237FD5">
        <w:rPr>
          <w:rStyle w:val="Zdraznnjemn"/>
          <w:rFonts w:asciiTheme="minorHAnsi" w:hAnsiTheme="minorHAnsi" w:cstheme="minorHAnsi"/>
          <w:i w:val="0"/>
          <w:iCs w:val="0"/>
          <w:sz w:val="24"/>
        </w:rPr>
        <w:t>Furthermore, TSOs</w:t>
      </w:r>
      <w:r w:rsidR="00FA40BB">
        <w:rPr>
          <w:rStyle w:val="Zdraznnjemn"/>
          <w:rFonts w:asciiTheme="minorHAnsi" w:hAnsiTheme="minorHAnsi" w:cstheme="minorHAnsi"/>
          <w:i w:val="0"/>
          <w:iCs w:val="0"/>
          <w:sz w:val="24"/>
        </w:rPr>
        <w:t>, DSOs a SSOs</w:t>
      </w:r>
      <w:r w:rsidRPr="00237FD5">
        <w:rPr>
          <w:rStyle w:val="Zdraznnjemn"/>
          <w:rFonts w:asciiTheme="minorHAnsi" w:hAnsiTheme="minorHAnsi" w:cstheme="minorHAnsi"/>
          <w:i w:val="0"/>
          <w:iCs w:val="0"/>
          <w:sz w:val="24"/>
        </w:rPr>
        <w:t xml:space="preserve"> should be allowed t</w:t>
      </w:r>
      <w:r w:rsidR="009F6D08" w:rsidRPr="00237FD5">
        <w:rPr>
          <w:rStyle w:val="Zdraznnjemn"/>
          <w:rFonts w:asciiTheme="minorHAnsi" w:hAnsiTheme="minorHAnsi" w:cstheme="minorHAnsi"/>
          <w:i w:val="0"/>
          <w:iCs w:val="0"/>
          <w:sz w:val="24"/>
        </w:rPr>
        <w:t>o</w:t>
      </w:r>
      <w:r w:rsidRPr="00237FD5">
        <w:rPr>
          <w:rStyle w:val="Zdraznnjemn"/>
          <w:rFonts w:asciiTheme="minorHAnsi" w:hAnsiTheme="minorHAnsi" w:cstheme="minorHAnsi"/>
          <w:i w:val="0"/>
          <w:iCs w:val="0"/>
          <w:sz w:val="24"/>
        </w:rPr>
        <w:t xml:space="preserve"> transport</w:t>
      </w:r>
      <w:r w:rsidR="00FA40BB">
        <w:rPr>
          <w:rStyle w:val="Zdraznnjemn"/>
          <w:rFonts w:asciiTheme="minorHAnsi" w:hAnsiTheme="minorHAnsi" w:cstheme="minorHAnsi"/>
          <w:i w:val="0"/>
          <w:iCs w:val="0"/>
          <w:sz w:val="24"/>
        </w:rPr>
        <w:t xml:space="preserve"> and store</w:t>
      </w:r>
      <w:r w:rsidRPr="00237FD5">
        <w:rPr>
          <w:rStyle w:val="Zdraznnjemn"/>
          <w:rFonts w:asciiTheme="minorHAnsi" w:hAnsiTheme="minorHAnsi" w:cstheme="minorHAnsi"/>
          <w:i w:val="0"/>
          <w:iCs w:val="0"/>
          <w:sz w:val="24"/>
        </w:rPr>
        <w:t xml:space="preserve"> hydrogen and other gases</w:t>
      </w:r>
      <w:r w:rsidR="00610F5D" w:rsidRPr="00237FD5">
        <w:rPr>
          <w:rStyle w:val="Zdraznnjemn"/>
          <w:rFonts w:asciiTheme="minorHAnsi" w:hAnsiTheme="minorHAnsi" w:cstheme="minorHAnsi"/>
          <w:i w:val="0"/>
          <w:iCs w:val="0"/>
          <w:sz w:val="24"/>
        </w:rPr>
        <w:t xml:space="preserve"> to enable the scale-up of renewable hydrogen production from Power to Gas facilities</w:t>
      </w:r>
      <w:r w:rsidRPr="00237FD5">
        <w:rPr>
          <w:rStyle w:val="Zdraznnjemn"/>
          <w:rFonts w:asciiTheme="minorHAnsi" w:hAnsiTheme="minorHAnsi" w:cstheme="minorHAnsi"/>
          <w:i w:val="0"/>
          <w:iCs w:val="0"/>
          <w:sz w:val="24"/>
        </w:rPr>
        <w:t>.</w:t>
      </w:r>
    </w:p>
    <w:p w:rsidR="000B7478" w:rsidRPr="00237FD5" w:rsidRDefault="000B7478" w:rsidP="009160DB">
      <w:pPr>
        <w:pStyle w:val="Odstavecseseznamem"/>
        <w:ind w:left="720"/>
        <w:rPr>
          <w:rStyle w:val="Zdraznnjemn"/>
          <w:rFonts w:asciiTheme="minorHAnsi" w:hAnsiTheme="minorHAnsi" w:cstheme="minorHAnsi"/>
          <w:i w:val="0"/>
          <w:iCs w:val="0"/>
          <w:sz w:val="24"/>
        </w:rPr>
      </w:pPr>
    </w:p>
    <w:p w:rsidR="004266E0" w:rsidRPr="00237FD5" w:rsidRDefault="004266E0" w:rsidP="004266E0">
      <w:pPr>
        <w:pStyle w:val="Default"/>
        <w:jc w:val="both"/>
        <w:rPr>
          <w:rFonts w:asciiTheme="minorHAnsi" w:hAnsiTheme="minorHAnsi" w:cstheme="minorHAnsi"/>
          <w:b/>
          <w:iCs/>
          <w:u w:val="single"/>
          <w:lang w:val="en-GB"/>
        </w:rPr>
      </w:pPr>
    </w:p>
    <w:p w:rsidR="00AF4E59" w:rsidRPr="00237FD5" w:rsidRDefault="00AF4E59" w:rsidP="00AF4E59">
      <w:pPr>
        <w:rPr>
          <w:b/>
        </w:rPr>
      </w:pPr>
      <w:r w:rsidRPr="00237FD5">
        <w:rPr>
          <w:b/>
        </w:rPr>
        <w:t xml:space="preserve">[Q8] What is required to facilitate efficient cross-border trading of renewable gas GOs? </w:t>
      </w:r>
    </w:p>
    <w:p w:rsidR="000B7478" w:rsidRDefault="000B7478" w:rsidP="00AF4E59"/>
    <w:p w:rsidR="00AF4E59" w:rsidRPr="00237FD5" w:rsidRDefault="008A4BFA" w:rsidP="00AF4E59">
      <w:r>
        <w:t>The Czech Gas Association</w:t>
      </w:r>
      <w:r w:rsidRPr="00237FD5">
        <w:t xml:space="preserve"> </w:t>
      </w:r>
      <w:r w:rsidR="00A716A2" w:rsidRPr="00237FD5">
        <w:t xml:space="preserve">believes </w:t>
      </w:r>
      <w:r w:rsidR="00A716A2">
        <w:t>that</w:t>
      </w:r>
      <w:r w:rsidR="00AF4E59" w:rsidRPr="00237FD5">
        <w:t xml:space="preserve"> the cross-border trade of GOs for renewable gas is supported by ensuring ‘</w:t>
      </w:r>
      <w:r w:rsidR="00985654">
        <w:t>interoperability</w:t>
      </w:r>
      <w:r w:rsidR="00985654">
        <w:rPr>
          <w:lang w:val="en-US"/>
        </w:rPr>
        <w:t>’</w:t>
      </w:r>
      <w:r w:rsidR="00985654" w:rsidRPr="00237FD5">
        <w:t xml:space="preserve"> </w:t>
      </w:r>
      <w:r w:rsidR="00AF4E59" w:rsidRPr="00237FD5">
        <w:t xml:space="preserve">of different GOs.  In this sense, ‘different GOs’ stand for different energy carrier (e.g. gas, electricity) and different issuing bodies.  </w:t>
      </w:r>
      <w:r w:rsidR="000868A9">
        <w:t>Therefore</w:t>
      </w:r>
      <w:r w:rsidR="00AF4E59" w:rsidRPr="00237FD5">
        <w:t xml:space="preserve">, compatibility </w:t>
      </w:r>
      <w:r w:rsidR="000868A9">
        <w:t>should be ensured by the</w:t>
      </w:r>
      <w:r w:rsidR="00AF4E59" w:rsidRPr="00237FD5">
        <w:t xml:space="preserve"> following </w:t>
      </w:r>
      <w:r w:rsidR="000868A9">
        <w:t>measures</w:t>
      </w:r>
      <w:r w:rsidR="00AF4E59" w:rsidRPr="00237FD5">
        <w:t>:</w:t>
      </w:r>
    </w:p>
    <w:p w:rsidR="00AF4E59" w:rsidRPr="00237FD5" w:rsidRDefault="00D46814" w:rsidP="00AF4E59">
      <w:pPr>
        <w:pStyle w:val="Odstavecseseznamem"/>
        <w:numPr>
          <w:ilvl w:val="0"/>
          <w:numId w:val="11"/>
        </w:numPr>
        <w:spacing w:line="240" w:lineRule="auto"/>
        <w:contextualSpacing/>
        <w:jc w:val="left"/>
      </w:pPr>
      <w:r w:rsidRPr="00237FD5">
        <w:t>Ability to c</w:t>
      </w:r>
      <w:r w:rsidR="00AF4E59" w:rsidRPr="00237FD5">
        <w:t>onver</w:t>
      </w:r>
      <w:r w:rsidRPr="00237FD5">
        <w:t>t the GO</w:t>
      </w:r>
      <w:r w:rsidR="00AF4E59" w:rsidRPr="00237FD5">
        <w:t xml:space="preserve"> of one energy carrier to another</w:t>
      </w:r>
      <w:r w:rsidR="009770E3">
        <w:t xml:space="preserve"> </w:t>
      </w:r>
      <w:r w:rsidR="009410DE">
        <w:t>when such is physically taking place</w:t>
      </w:r>
      <w:r w:rsidR="009770E3">
        <w:t xml:space="preserve"> </w:t>
      </w:r>
    </w:p>
    <w:p w:rsidR="00AF4E59" w:rsidRPr="00237FD5" w:rsidRDefault="00AF4E59" w:rsidP="00AF4E59">
      <w:pPr>
        <w:pStyle w:val="Odstavecseseznamem"/>
        <w:numPr>
          <w:ilvl w:val="0"/>
          <w:numId w:val="11"/>
        </w:numPr>
        <w:spacing w:line="240" w:lineRule="auto"/>
        <w:contextualSpacing/>
        <w:jc w:val="left"/>
      </w:pPr>
      <w:r w:rsidRPr="00237FD5">
        <w:t xml:space="preserve">Cooperation of national issuing bodies and possibility of a EU-wide solution: National issuing bodies are encouraged to work towards setting up interoperable scheme for all GOs.  This scheme includes recognition by every issuing body of GOs issued by </w:t>
      </w:r>
      <w:r w:rsidRPr="00237FD5">
        <w:lastRenderedPageBreak/>
        <w:t xml:space="preserve">every other issuing body – to allow </w:t>
      </w:r>
      <w:r w:rsidR="00D46814" w:rsidRPr="00237FD5">
        <w:t xml:space="preserve">the </w:t>
      </w:r>
      <w:r w:rsidRPr="00237FD5">
        <w:t xml:space="preserve">transfer of GOs.  </w:t>
      </w:r>
      <w:r w:rsidR="000868A9">
        <w:t>Ad</w:t>
      </w:r>
      <w:r w:rsidRPr="00237FD5">
        <w:t>ditionally, a European-wide solution for the abovementioned cooperation could be established.</w:t>
      </w:r>
    </w:p>
    <w:p w:rsidR="00AF4E59" w:rsidRPr="00237FD5" w:rsidRDefault="008A4BFA" w:rsidP="00AF4E59">
      <w:r>
        <w:t>The Czech Gas Association</w:t>
      </w:r>
      <w:r w:rsidRPr="00237FD5">
        <w:t xml:space="preserve"> </w:t>
      </w:r>
      <w:r w:rsidR="00AF4E59" w:rsidRPr="00237FD5">
        <w:t>also supports the establishment of GOs for energy from “non-renewable” energy sources, in the terminology of the recast Renewable Energy Directive (RED II), that have a positive impact on the Green</w:t>
      </w:r>
      <w:r w:rsidR="007D4C8E" w:rsidRPr="00237FD5">
        <w:t xml:space="preserve"> </w:t>
      </w:r>
      <w:r w:rsidR="00AF4E59" w:rsidRPr="00237FD5">
        <w:t xml:space="preserve">House Gas </w:t>
      </w:r>
      <w:r w:rsidR="00527ED4" w:rsidRPr="00237FD5">
        <w:t xml:space="preserve">(GHG) </w:t>
      </w:r>
      <w:r w:rsidR="00AF4E59" w:rsidRPr="00237FD5">
        <w:t>emission reduction (e.g. decarbonised/low-carbon gas). This directive allows Member Stat</w:t>
      </w:r>
      <w:r w:rsidR="005D6CCD">
        <w:t>es to put in place that option.</w:t>
      </w:r>
    </w:p>
    <w:p w:rsidR="00C122D4" w:rsidRPr="00237FD5" w:rsidRDefault="00985654" w:rsidP="00AF4E59">
      <w:r>
        <w:t xml:space="preserve"> </w:t>
      </w:r>
    </w:p>
    <w:p w:rsidR="00AF4E59" w:rsidRPr="00237FD5" w:rsidRDefault="00AF4E59" w:rsidP="00AF4E59"/>
    <w:p w:rsidR="00AF4E59" w:rsidRDefault="00AF4E59" w:rsidP="00C51611">
      <w:pPr>
        <w:spacing w:line="240" w:lineRule="auto"/>
        <w:rPr>
          <w:rFonts w:asciiTheme="minorHAnsi" w:hAnsiTheme="minorHAnsi" w:cstheme="minorHAnsi"/>
          <w:b/>
          <w:iCs/>
        </w:rPr>
      </w:pPr>
      <w:r w:rsidRPr="00237FD5">
        <w:rPr>
          <w:b/>
        </w:rPr>
        <w:t>[Q9] Which lessons from the EU-wide system for renewable electricity, if any, should be considered when setting up an EU-wide GO system for renewable gas?</w:t>
      </w:r>
      <w:r w:rsidR="00204759" w:rsidRPr="00237FD5">
        <w:rPr>
          <w:b/>
        </w:rPr>
        <w:t xml:space="preserve"> </w:t>
      </w:r>
    </w:p>
    <w:p w:rsidR="004E6724" w:rsidRPr="00237FD5" w:rsidRDefault="004E6724" w:rsidP="00C51611">
      <w:pPr>
        <w:spacing w:line="240" w:lineRule="auto"/>
        <w:rPr>
          <w:b/>
        </w:rPr>
      </w:pPr>
    </w:p>
    <w:p w:rsidR="00461661" w:rsidRDefault="00461661" w:rsidP="00461661">
      <w:pPr>
        <w:pStyle w:val="Odstavecseseznamem"/>
        <w:numPr>
          <w:ilvl w:val="0"/>
          <w:numId w:val="32"/>
        </w:numPr>
      </w:pPr>
      <w:r>
        <w:t>Instead of copying the solutions from the renewable electricity to renewable gas, we should work towards being able to convert GO from one carrier to the other carrier.</w:t>
      </w:r>
    </w:p>
    <w:p w:rsidR="00AF4E59" w:rsidRPr="00237FD5" w:rsidRDefault="00AF4E59" w:rsidP="009160DB">
      <w:pPr>
        <w:pStyle w:val="Odstavecseseznamem"/>
        <w:numPr>
          <w:ilvl w:val="0"/>
          <w:numId w:val="32"/>
        </w:numPr>
      </w:pPr>
      <w:r w:rsidRPr="00237FD5">
        <w:t xml:space="preserve">Lessons learnt from the electricity sector include the necessity of common understanding of the data </w:t>
      </w:r>
      <w:r w:rsidR="00D46814" w:rsidRPr="00237FD5">
        <w:t xml:space="preserve">that should be </w:t>
      </w:r>
      <w:r w:rsidRPr="00237FD5">
        <w:t>included in the GO</w:t>
      </w:r>
      <w:r w:rsidR="00527ED4" w:rsidRPr="00237FD5">
        <w:t xml:space="preserve"> and certificate</w:t>
      </w:r>
      <w:r w:rsidRPr="00237FD5">
        <w:t>.  All GOs, regardless of the energy carrier for which they are issued and regardless of the issuing body, must comply with the same transparency requirements.  To that end, the common understanding of concepts and corresponding terminology is needed.</w:t>
      </w:r>
    </w:p>
    <w:p w:rsidR="00F57741" w:rsidRPr="00237FD5" w:rsidRDefault="00F57741" w:rsidP="004266E0">
      <w:pPr>
        <w:pStyle w:val="Default"/>
        <w:jc w:val="both"/>
        <w:rPr>
          <w:rFonts w:asciiTheme="minorHAnsi" w:hAnsiTheme="minorHAnsi" w:cstheme="minorHAnsi"/>
          <w:b/>
          <w:iCs/>
        </w:rPr>
      </w:pPr>
    </w:p>
    <w:p w:rsidR="004266E0" w:rsidRPr="00237FD5" w:rsidRDefault="004266E0" w:rsidP="004266E0">
      <w:pPr>
        <w:pStyle w:val="Default"/>
        <w:jc w:val="both"/>
        <w:rPr>
          <w:rFonts w:asciiTheme="minorHAnsi" w:hAnsiTheme="minorHAnsi" w:cstheme="minorHAnsi"/>
          <w:b/>
          <w:iCs/>
        </w:rPr>
      </w:pPr>
      <w:r w:rsidRPr="00237FD5">
        <w:rPr>
          <w:rFonts w:asciiTheme="minorHAnsi" w:hAnsiTheme="minorHAnsi" w:cstheme="minorHAnsi"/>
          <w:b/>
          <w:iCs/>
        </w:rPr>
        <w:t xml:space="preserve">[Q10] In your view what should be ACERs and NRAs’ responsibility in the development and approval of the TYNDPs, their underlying scenarios and the CBA methodologies? </w:t>
      </w:r>
    </w:p>
    <w:p w:rsidR="00461661" w:rsidRDefault="0020055C" w:rsidP="009160DB">
      <w:pPr>
        <w:pStyle w:val="Odstavecseseznamem"/>
        <w:numPr>
          <w:ilvl w:val="0"/>
          <w:numId w:val="25"/>
        </w:numPr>
        <w:rPr>
          <w:rStyle w:val="Zdraznnjemn"/>
          <w:i w:val="0"/>
          <w:iCs w:val="0"/>
          <w:sz w:val="24"/>
        </w:rPr>
      </w:pPr>
      <w:r>
        <w:rPr>
          <w:rStyle w:val="Zdraznnjemn"/>
          <w:i w:val="0"/>
          <w:iCs w:val="0"/>
          <w:sz w:val="24"/>
        </w:rPr>
        <w:t>Existing r</w:t>
      </w:r>
      <w:r w:rsidR="004B598F" w:rsidRPr="003E14A6">
        <w:rPr>
          <w:rStyle w:val="Zdraznnjemn"/>
          <w:i w:val="0"/>
          <w:iCs w:val="0"/>
          <w:sz w:val="24"/>
        </w:rPr>
        <w:t xml:space="preserve">egulation </w:t>
      </w:r>
      <w:r>
        <w:rPr>
          <w:rStyle w:val="Zdraznnjemn"/>
          <w:i w:val="0"/>
          <w:iCs w:val="0"/>
          <w:sz w:val="24"/>
        </w:rPr>
        <w:t>provides</w:t>
      </w:r>
      <w:r w:rsidRPr="003E14A6">
        <w:rPr>
          <w:rStyle w:val="Zdraznnjemn"/>
          <w:i w:val="0"/>
          <w:iCs w:val="0"/>
          <w:sz w:val="24"/>
        </w:rPr>
        <w:t xml:space="preserve"> </w:t>
      </w:r>
      <w:r w:rsidR="004B598F" w:rsidRPr="003E14A6">
        <w:rPr>
          <w:rStyle w:val="Zdraznnjemn"/>
          <w:i w:val="0"/>
          <w:iCs w:val="0"/>
          <w:sz w:val="24"/>
        </w:rPr>
        <w:t xml:space="preserve">an important role to ACER (and NRAs) in providing opinions to </w:t>
      </w:r>
      <w:proofErr w:type="spellStart"/>
      <w:r w:rsidR="004B598F" w:rsidRPr="003E14A6">
        <w:rPr>
          <w:rStyle w:val="Zdraznnjemn"/>
          <w:i w:val="0"/>
          <w:iCs w:val="0"/>
          <w:sz w:val="24"/>
        </w:rPr>
        <w:t>ENTSOs</w:t>
      </w:r>
      <w:proofErr w:type="spellEnd"/>
      <w:r w:rsidR="004B598F" w:rsidRPr="003E14A6">
        <w:rPr>
          <w:rStyle w:val="Zdraznnjemn"/>
          <w:i w:val="0"/>
          <w:iCs w:val="0"/>
          <w:sz w:val="24"/>
        </w:rPr>
        <w:t xml:space="preserve"> Draf</w:t>
      </w:r>
      <w:r w:rsidR="005D6CCD">
        <w:rPr>
          <w:rStyle w:val="Zdraznnjemn"/>
          <w:i w:val="0"/>
          <w:iCs w:val="0"/>
          <w:sz w:val="24"/>
        </w:rPr>
        <w:t xml:space="preserve">t </w:t>
      </w:r>
      <w:proofErr w:type="spellStart"/>
      <w:r w:rsidR="005D6CCD">
        <w:rPr>
          <w:rStyle w:val="Zdraznnjemn"/>
          <w:i w:val="0"/>
          <w:iCs w:val="0"/>
          <w:sz w:val="24"/>
        </w:rPr>
        <w:t>TYNDPs</w:t>
      </w:r>
      <w:proofErr w:type="spellEnd"/>
      <w:r w:rsidR="005D6CCD">
        <w:rPr>
          <w:rStyle w:val="Zdraznnjemn"/>
          <w:i w:val="0"/>
          <w:iCs w:val="0"/>
          <w:sz w:val="24"/>
        </w:rPr>
        <w:t xml:space="preserve"> and </w:t>
      </w:r>
      <w:proofErr w:type="spellStart"/>
      <w:r w:rsidR="005D6CCD">
        <w:rPr>
          <w:rStyle w:val="Zdraznnjemn"/>
          <w:i w:val="0"/>
          <w:iCs w:val="0"/>
          <w:sz w:val="24"/>
        </w:rPr>
        <w:t>CBA</w:t>
      </w:r>
      <w:proofErr w:type="spellEnd"/>
      <w:r w:rsidR="005D6CCD">
        <w:rPr>
          <w:rStyle w:val="Zdraznnjemn"/>
          <w:i w:val="0"/>
          <w:iCs w:val="0"/>
          <w:sz w:val="24"/>
        </w:rPr>
        <w:t xml:space="preserve"> Methodologies.</w:t>
      </w:r>
    </w:p>
    <w:p w:rsidR="00461661" w:rsidRDefault="004B598F" w:rsidP="00461661">
      <w:pPr>
        <w:pStyle w:val="Odstavecseseznamem"/>
        <w:numPr>
          <w:ilvl w:val="1"/>
          <w:numId w:val="25"/>
        </w:numPr>
        <w:rPr>
          <w:rStyle w:val="Zdraznnjemn"/>
          <w:i w:val="0"/>
          <w:iCs w:val="0"/>
          <w:sz w:val="24"/>
        </w:rPr>
      </w:pPr>
      <w:r w:rsidRPr="003E14A6">
        <w:rPr>
          <w:rStyle w:val="Zdraznnjemn"/>
          <w:i w:val="0"/>
          <w:iCs w:val="0"/>
          <w:sz w:val="24"/>
        </w:rPr>
        <w:t xml:space="preserve">The recommendations provided to ENTSOG are published in the final version of the ENTSOG TYNDP as well as an explanation on how those where taken into </w:t>
      </w:r>
      <w:r w:rsidR="005D6CCD">
        <w:rPr>
          <w:rStyle w:val="Zdraznnjemn"/>
          <w:i w:val="0"/>
          <w:iCs w:val="0"/>
          <w:sz w:val="24"/>
        </w:rPr>
        <w:t>account.</w:t>
      </w:r>
    </w:p>
    <w:p w:rsidR="004B598F" w:rsidRPr="009160DB" w:rsidRDefault="004B598F" w:rsidP="00697BED">
      <w:pPr>
        <w:pStyle w:val="Odstavecseseznamem"/>
        <w:numPr>
          <w:ilvl w:val="1"/>
          <w:numId w:val="25"/>
        </w:numPr>
        <w:rPr>
          <w:rStyle w:val="Zdraznnjemn"/>
          <w:i w:val="0"/>
          <w:iCs w:val="0"/>
          <w:sz w:val="24"/>
        </w:rPr>
      </w:pPr>
      <w:r w:rsidRPr="003E14A6">
        <w:rPr>
          <w:rStyle w:val="Zdraznnjemn"/>
          <w:i w:val="0"/>
          <w:iCs w:val="0"/>
          <w:sz w:val="24"/>
        </w:rPr>
        <w:t>Also</w:t>
      </w:r>
      <w:r w:rsidR="00D42644">
        <w:rPr>
          <w:rStyle w:val="Zdraznnjemn"/>
          <w:i w:val="0"/>
          <w:iCs w:val="0"/>
          <w:sz w:val="24"/>
        </w:rPr>
        <w:t xml:space="preserve"> </w:t>
      </w:r>
      <w:r w:rsidRPr="003E14A6">
        <w:rPr>
          <w:rStyle w:val="Zdraznnjemn"/>
          <w:i w:val="0"/>
          <w:iCs w:val="0"/>
          <w:sz w:val="24"/>
        </w:rPr>
        <w:t>the CBA Methodology includes a dedicated document where ACER opinion, as well as other stakeholders feedback, are published together with the way those feedbac</w:t>
      </w:r>
      <w:r w:rsidR="005D6CCD">
        <w:rPr>
          <w:rStyle w:val="Zdraznnjemn"/>
          <w:i w:val="0"/>
          <w:iCs w:val="0"/>
          <w:sz w:val="24"/>
        </w:rPr>
        <w:t>k have been taken into account.</w:t>
      </w:r>
    </w:p>
    <w:p w:rsidR="003E5366" w:rsidRDefault="004B598F">
      <w:pPr>
        <w:pStyle w:val="Odstavecseseznamem"/>
        <w:numPr>
          <w:ilvl w:val="0"/>
          <w:numId w:val="25"/>
        </w:numPr>
        <w:rPr>
          <w:rStyle w:val="Zdraznnjemn"/>
          <w:i w:val="0"/>
          <w:iCs w:val="0"/>
          <w:sz w:val="24"/>
        </w:rPr>
      </w:pPr>
      <w:r w:rsidRPr="003E14A6">
        <w:rPr>
          <w:rStyle w:val="Zdraznnjemn"/>
          <w:i w:val="0"/>
          <w:iCs w:val="0"/>
          <w:sz w:val="24"/>
        </w:rPr>
        <w:t>Such ACER (and NRAs) role should be kept as it is foreseen today in order to provide important recommendation to improve TYNDPs</w:t>
      </w:r>
      <w:r w:rsidR="00461661">
        <w:rPr>
          <w:rStyle w:val="Zdraznnjemn"/>
          <w:i w:val="0"/>
          <w:iCs w:val="0"/>
          <w:sz w:val="24"/>
        </w:rPr>
        <w:t>/CBA Methodology</w:t>
      </w:r>
      <w:r w:rsidRPr="003E14A6">
        <w:rPr>
          <w:rStyle w:val="Zdraznnjemn"/>
          <w:i w:val="0"/>
          <w:iCs w:val="0"/>
          <w:sz w:val="24"/>
        </w:rPr>
        <w:t xml:space="preserve"> while still preserving an open, transparent and non-discriminatory process towards all stakeholder</w:t>
      </w:r>
      <w:r w:rsidR="00461661">
        <w:rPr>
          <w:rStyle w:val="Zdraznnjemn"/>
          <w:i w:val="0"/>
          <w:iCs w:val="0"/>
          <w:sz w:val="24"/>
        </w:rPr>
        <w:t>s</w:t>
      </w:r>
      <w:r w:rsidRPr="003E14A6">
        <w:rPr>
          <w:rStyle w:val="Zdraznnjemn"/>
          <w:i w:val="0"/>
          <w:iCs w:val="0"/>
          <w:sz w:val="24"/>
        </w:rPr>
        <w:t>.</w:t>
      </w:r>
    </w:p>
    <w:p w:rsidR="004B598F" w:rsidRDefault="0020055C">
      <w:pPr>
        <w:pStyle w:val="Odstavecseseznamem"/>
        <w:numPr>
          <w:ilvl w:val="0"/>
          <w:numId w:val="25"/>
        </w:numPr>
        <w:rPr>
          <w:rStyle w:val="Zdraznnjemn"/>
          <w:i w:val="0"/>
          <w:iCs w:val="0"/>
          <w:sz w:val="24"/>
        </w:rPr>
      </w:pPr>
      <w:r>
        <w:rPr>
          <w:rStyle w:val="Zdraznnjemn"/>
          <w:i w:val="0"/>
          <w:iCs w:val="0"/>
          <w:sz w:val="24"/>
        </w:rPr>
        <w:t>Taking account the existing important roles for</w:t>
      </w:r>
      <w:r w:rsidR="004F1713" w:rsidRPr="003E14A6">
        <w:rPr>
          <w:rStyle w:val="Zdraznnjemn"/>
          <w:i w:val="0"/>
          <w:iCs w:val="0"/>
          <w:sz w:val="24"/>
        </w:rPr>
        <w:t xml:space="preserve"> </w:t>
      </w:r>
      <w:r>
        <w:rPr>
          <w:rStyle w:val="Zdraznnjemn"/>
          <w:i w:val="0"/>
          <w:iCs w:val="0"/>
          <w:sz w:val="24"/>
        </w:rPr>
        <w:t xml:space="preserve">ACER/NRAs </w:t>
      </w:r>
      <w:r w:rsidR="008A4BFA">
        <w:rPr>
          <w:rStyle w:val="Zdraznnjemn"/>
          <w:i w:val="0"/>
          <w:iCs w:val="0"/>
          <w:sz w:val="24"/>
        </w:rPr>
        <w:t>the Czech Gas Association</w:t>
      </w:r>
      <w:r w:rsidR="004F1713" w:rsidRPr="003E14A6">
        <w:rPr>
          <w:rStyle w:val="Zdraznnjemn"/>
          <w:i w:val="0"/>
          <w:iCs w:val="0"/>
          <w:sz w:val="24"/>
        </w:rPr>
        <w:t xml:space="preserve"> do</w:t>
      </w:r>
      <w:r>
        <w:rPr>
          <w:rStyle w:val="Zdraznnjemn"/>
          <w:i w:val="0"/>
          <w:iCs w:val="0"/>
          <w:sz w:val="24"/>
        </w:rPr>
        <w:t>es</w:t>
      </w:r>
      <w:r w:rsidR="004F1713" w:rsidRPr="003E14A6">
        <w:rPr>
          <w:rStyle w:val="Zdraznnjemn"/>
          <w:i w:val="0"/>
          <w:iCs w:val="0"/>
          <w:sz w:val="24"/>
        </w:rPr>
        <w:t xml:space="preserve"> not see a need for extending </w:t>
      </w:r>
      <w:r>
        <w:rPr>
          <w:rStyle w:val="Zdraznnjemn"/>
          <w:i w:val="0"/>
          <w:iCs w:val="0"/>
          <w:sz w:val="24"/>
        </w:rPr>
        <w:t>them</w:t>
      </w:r>
      <w:r w:rsidR="004F1713" w:rsidRPr="003E14A6">
        <w:rPr>
          <w:rStyle w:val="Zdraznnjemn"/>
          <w:i w:val="0"/>
          <w:iCs w:val="0"/>
          <w:sz w:val="24"/>
        </w:rPr>
        <w:t>.</w:t>
      </w:r>
    </w:p>
    <w:p w:rsidR="00F57741" w:rsidRPr="00237FD5" w:rsidRDefault="00F57741" w:rsidP="004266E0">
      <w:pPr>
        <w:pStyle w:val="Default"/>
        <w:jc w:val="both"/>
        <w:rPr>
          <w:rFonts w:asciiTheme="minorHAnsi" w:hAnsiTheme="minorHAnsi" w:cstheme="minorHAnsi"/>
          <w:b/>
          <w:iCs/>
        </w:rPr>
      </w:pPr>
    </w:p>
    <w:p w:rsidR="0020055C" w:rsidRPr="00237FD5" w:rsidRDefault="0020055C" w:rsidP="004266E0">
      <w:pPr>
        <w:pStyle w:val="Default"/>
        <w:jc w:val="both"/>
        <w:rPr>
          <w:rFonts w:asciiTheme="minorHAnsi" w:hAnsiTheme="minorHAnsi" w:cstheme="minorHAnsi"/>
          <w:b/>
          <w:iCs/>
        </w:rPr>
      </w:pPr>
    </w:p>
    <w:p w:rsidR="004266E0" w:rsidRDefault="004266E0" w:rsidP="00C51611">
      <w:pPr>
        <w:spacing w:line="240" w:lineRule="auto"/>
        <w:rPr>
          <w:rFonts w:asciiTheme="minorHAnsi" w:hAnsiTheme="minorHAnsi" w:cstheme="minorHAnsi"/>
          <w:b/>
          <w:iCs/>
        </w:rPr>
      </w:pPr>
      <w:r w:rsidRPr="00237FD5">
        <w:rPr>
          <w:rFonts w:asciiTheme="minorHAnsi" w:hAnsiTheme="minorHAnsi" w:cstheme="minorHAnsi"/>
          <w:b/>
          <w:iCs/>
        </w:rPr>
        <w:t xml:space="preserve">[Q11] How should the whole process be designed to maximize the efficiency of decision taking about new infrastructures? In particular, would you support the addition of cross-references between the infrastructure regulation 347/2013 and the CAM NC (2017/459)? (In charge: </w:t>
      </w:r>
    </w:p>
    <w:p w:rsidR="0020055C" w:rsidRDefault="0020055C" w:rsidP="00C51611">
      <w:pPr>
        <w:spacing w:line="240" w:lineRule="auto"/>
        <w:rPr>
          <w:rFonts w:asciiTheme="minorHAnsi" w:hAnsiTheme="minorHAnsi" w:cstheme="minorHAnsi"/>
          <w:b/>
          <w:iCs/>
        </w:rPr>
      </w:pPr>
    </w:p>
    <w:p w:rsidR="0011086D" w:rsidRDefault="0011086D" w:rsidP="001B1BD2">
      <w:pPr>
        <w:pStyle w:val="Odstavecseseznamem"/>
        <w:numPr>
          <w:ilvl w:val="0"/>
          <w:numId w:val="27"/>
        </w:numPr>
        <w:spacing w:line="240" w:lineRule="auto"/>
        <w:rPr>
          <w:rStyle w:val="Zdraznnjemn"/>
          <w:i w:val="0"/>
          <w:iCs w:val="0"/>
          <w:sz w:val="24"/>
        </w:rPr>
      </w:pPr>
      <w:r>
        <w:rPr>
          <w:rStyle w:val="Zdraznnjemn"/>
          <w:i w:val="0"/>
          <w:iCs w:val="0"/>
          <w:sz w:val="24"/>
        </w:rPr>
        <w:lastRenderedPageBreak/>
        <w:t>I</w:t>
      </w:r>
      <w:r w:rsidRPr="0011086D">
        <w:rPr>
          <w:rStyle w:val="Zdraznnjemn"/>
          <w:i w:val="0"/>
          <w:iCs w:val="0"/>
          <w:sz w:val="24"/>
        </w:rPr>
        <w:t xml:space="preserve">t is important to underline that Regulation (EU) 347/2013 and CAM NC </w:t>
      </w:r>
      <w:r w:rsidRPr="00EB3135">
        <w:rPr>
          <w:rFonts w:asciiTheme="minorHAnsi" w:hAnsiTheme="minorHAnsi" w:cstheme="minorHAnsi"/>
          <w:iCs/>
        </w:rPr>
        <w:t xml:space="preserve">(2017/459) </w:t>
      </w:r>
      <w:r w:rsidRPr="0011086D">
        <w:rPr>
          <w:rStyle w:val="Zdraznnjemn"/>
          <w:i w:val="0"/>
          <w:iCs w:val="0"/>
          <w:sz w:val="24"/>
        </w:rPr>
        <w:t>have different targets</w:t>
      </w:r>
      <w:r>
        <w:rPr>
          <w:rStyle w:val="Zdraznnjemn"/>
          <w:i w:val="0"/>
          <w:iCs w:val="0"/>
          <w:sz w:val="24"/>
        </w:rPr>
        <w:t>.</w:t>
      </w:r>
    </w:p>
    <w:p w:rsidR="0011086D" w:rsidRDefault="00EB3135" w:rsidP="001B1BD2">
      <w:pPr>
        <w:pStyle w:val="Odstavecseseznamem"/>
        <w:numPr>
          <w:ilvl w:val="0"/>
          <w:numId w:val="27"/>
        </w:numPr>
        <w:spacing w:line="240" w:lineRule="auto"/>
        <w:rPr>
          <w:rStyle w:val="Zdraznnjemn"/>
          <w:i w:val="0"/>
          <w:iCs w:val="0"/>
          <w:sz w:val="24"/>
        </w:rPr>
      </w:pPr>
      <w:r w:rsidRPr="00EB3135">
        <w:rPr>
          <w:rStyle w:val="Zdraznnjemn"/>
          <w:i w:val="0"/>
          <w:iCs w:val="0"/>
          <w:sz w:val="24"/>
        </w:rPr>
        <w:t xml:space="preserve">The Incremental Capacity process was designed for market-based investments, whereas PCI projects may be market-driven, but are important also for other reasons like security of supply or supply source diversity. This does not mean that those two Regulations are in conflict </w:t>
      </w:r>
      <w:r w:rsidR="00875B5E">
        <w:rPr>
          <w:rStyle w:val="Zdraznnjemn"/>
          <w:i w:val="0"/>
          <w:iCs w:val="0"/>
          <w:sz w:val="24"/>
        </w:rPr>
        <w:t>to</w:t>
      </w:r>
      <w:r w:rsidR="00875B5E" w:rsidRPr="00EB3135">
        <w:rPr>
          <w:rStyle w:val="Zdraznnjemn"/>
          <w:i w:val="0"/>
          <w:iCs w:val="0"/>
          <w:sz w:val="24"/>
        </w:rPr>
        <w:t xml:space="preserve"> </w:t>
      </w:r>
      <w:r w:rsidR="005D6CCD">
        <w:rPr>
          <w:rStyle w:val="Zdraznnjemn"/>
          <w:i w:val="0"/>
          <w:iCs w:val="0"/>
          <w:sz w:val="24"/>
        </w:rPr>
        <w:t>each other.</w:t>
      </w:r>
    </w:p>
    <w:p w:rsidR="004B598F" w:rsidRPr="00EB3135" w:rsidRDefault="008A4BFA" w:rsidP="001B1BD2">
      <w:pPr>
        <w:pStyle w:val="Odstavecseseznamem"/>
        <w:numPr>
          <w:ilvl w:val="0"/>
          <w:numId w:val="27"/>
        </w:numPr>
        <w:spacing w:line="240" w:lineRule="auto"/>
        <w:rPr>
          <w:rStyle w:val="Zdraznnjemn"/>
          <w:i w:val="0"/>
          <w:iCs w:val="0"/>
          <w:sz w:val="24"/>
        </w:rPr>
      </w:pPr>
      <w:r>
        <w:rPr>
          <w:rFonts w:asciiTheme="minorHAnsi" w:hAnsiTheme="minorHAnsi" w:cstheme="minorHAnsi"/>
          <w:iCs/>
        </w:rPr>
        <w:t>The Czech Gas Association</w:t>
      </w:r>
      <w:r w:rsidRPr="00EB3135">
        <w:rPr>
          <w:rFonts w:asciiTheme="minorHAnsi" w:hAnsiTheme="minorHAnsi" w:cstheme="minorHAnsi"/>
          <w:iCs/>
        </w:rPr>
        <w:t xml:space="preserve"> </w:t>
      </w:r>
      <w:r w:rsidR="00EB3135" w:rsidRPr="00EB3135">
        <w:rPr>
          <w:rFonts w:asciiTheme="minorHAnsi" w:hAnsiTheme="minorHAnsi" w:cstheme="minorHAnsi"/>
          <w:iCs/>
        </w:rPr>
        <w:t xml:space="preserve">does not see a need for addition of cross-references between Regulation 347/2013 and CAM </w:t>
      </w:r>
      <w:proofErr w:type="spellStart"/>
      <w:r w:rsidR="00EB3135" w:rsidRPr="00EB3135">
        <w:rPr>
          <w:rFonts w:asciiTheme="minorHAnsi" w:hAnsiTheme="minorHAnsi" w:cstheme="minorHAnsi"/>
          <w:iCs/>
        </w:rPr>
        <w:t>NC</w:t>
      </w:r>
      <w:proofErr w:type="spellEnd"/>
      <w:r w:rsidR="00EB3135" w:rsidRPr="00EB3135">
        <w:rPr>
          <w:rFonts w:asciiTheme="minorHAnsi" w:hAnsiTheme="minorHAnsi" w:cstheme="minorHAnsi"/>
          <w:iCs/>
        </w:rPr>
        <w:t xml:space="preserve"> (2017/459)</w:t>
      </w:r>
      <w:r w:rsidR="005D6CCD">
        <w:rPr>
          <w:rFonts w:asciiTheme="minorHAnsi" w:hAnsiTheme="minorHAnsi" w:cstheme="minorHAnsi"/>
          <w:iCs/>
        </w:rPr>
        <w:t>.</w:t>
      </w:r>
    </w:p>
    <w:p w:rsidR="004B598F" w:rsidRPr="00237FD5" w:rsidRDefault="00E52C27" w:rsidP="004B598F">
      <w:pPr>
        <w:rPr>
          <w:rStyle w:val="Zdraznnjemn"/>
          <w:i w:val="0"/>
          <w:iCs w:val="0"/>
          <w:sz w:val="24"/>
        </w:rPr>
      </w:pPr>
      <w:r>
        <w:rPr>
          <w:rStyle w:val="Zdraznnjemn"/>
          <w:i w:val="0"/>
          <w:iCs w:val="0"/>
          <w:sz w:val="24"/>
        </w:rPr>
        <w:t xml:space="preserve"> </w:t>
      </w:r>
    </w:p>
    <w:p w:rsidR="004266E0" w:rsidRPr="00237FD5" w:rsidRDefault="004266E0" w:rsidP="004266E0">
      <w:pPr>
        <w:pStyle w:val="Default"/>
        <w:jc w:val="both"/>
        <w:rPr>
          <w:rFonts w:asciiTheme="minorHAnsi" w:hAnsiTheme="minorHAnsi" w:cstheme="minorHAnsi"/>
          <w:b/>
          <w:iCs/>
        </w:rPr>
      </w:pPr>
    </w:p>
    <w:p w:rsidR="004266E0" w:rsidRPr="00237FD5" w:rsidRDefault="004266E0" w:rsidP="004266E0">
      <w:pPr>
        <w:pStyle w:val="Default"/>
        <w:jc w:val="both"/>
        <w:rPr>
          <w:rFonts w:asciiTheme="minorHAnsi" w:hAnsiTheme="minorHAnsi" w:cstheme="minorHAnsi"/>
          <w:b/>
          <w:iCs/>
        </w:rPr>
      </w:pPr>
      <w:r w:rsidRPr="00237FD5">
        <w:rPr>
          <w:rFonts w:asciiTheme="minorHAnsi" w:hAnsiTheme="minorHAnsi" w:cstheme="minorHAnsi"/>
          <w:b/>
          <w:iCs/>
        </w:rPr>
        <w:t xml:space="preserve">[Q12] Do you see a risk for stranded assets in your country? If it becomes of relevance, what could be the appropriate regulatory tools to reduce this risk? </w:t>
      </w:r>
    </w:p>
    <w:p w:rsidR="0020055C" w:rsidRDefault="0020055C" w:rsidP="004266E0">
      <w:pPr>
        <w:rPr>
          <w:rFonts w:asciiTheme="minorHAnsi" w:hAnsiTheme="minorHAnsi" w:cstheme="minorHAnsi"/>
        </w:rPr>
      </w:pPr>
    </w:p>
    <w:p w:rsidR="0020055C" w:rsidRPr="0020055C" w:rsidRDefault="00A01535" w:rsidP="00143907">
      <w:pPr>
        <w:pStyle w:val="Odstavecseseznamem"/>
        <w:numPr>
          <w:ilvl w:val="0"/>
          <w:numId w:val="27"/>
        </w:numPr>
      </w:pPr>
      <w:r>
        <w:rPr>
          <w:rFonts w:asciiTheme="minorHAnsi" w:hAnsiTheme="minorHAnsi" w:cstheme="minorHAnsi"/>
          <w:iCs/>
        </w:rPr>
        <w:t>On one hand, we</w:t>
      </w:r>
      <w:r w:rsidR="00210AC1" w:rsidRPr="00143907">
        <w:rPr>
          <w:rFonts w:asciiTheme="minorHAnsi" w:hAnsiTheme="minorHAnsi" w:cstheme="minorHAnsi"/>
          <w:iCs/>
        </w:rPr>
        <w:t xml:space="preserve"> do see the risk of stranded ass</w:t>
      </w:r>
      <w:r w:rsidR="00E971AE">
        <w:rPr>
          <w:rFonts w:asciiTheme="minorHAnsi" w:hAnsiTheme="minorHAnsi" w:cstheme="minorHAnsi"/>
          <w:iCs/>
        </w:rPr>
        <w:t>ets on the side of DSO not only in the RES transition, but also in further use of (cheap) fossil fuels for economic reasons</w:t>
      </w:r>
      <w:r w:rsidR="00210AC1" w:rsidRPr="00143907">
        <w:rPr>
          <w:rFonts w:asciiTheme="minorHAnsi" w:hAnsiTheme="minorHAnsi" w:cstheme="minorHAnsi"/>
          <w:iCs/>
        </w:rPr>
        <w:t xml:space="preserve">. </w:t>
      </w:r>
      <w:r w:rsidR="007F24D5">
        <w:rPr>
          <w:rFonts w:asciiTheme="minorHAnsi" w:hAnsiTheme="minorHAnsi" w:cstheme="minorHAnsi"/>
          <w:iCs/>
        </w:rPr>
        <w:t xml:space="preserve">Risk of stranded assets is also relevant for storage system operators. </w:t>
      </w:r>
      <w:r w:rsidR="00E971AE">
        <w:rPr>
          <w:rFonts w:asciiTheme="minorHAnsi" w:hAnsiTheme="minorHAnsi" w:cstheme="minorHAnsi"/>
          <w:iCs/>
        </w:rPr>
        <w:t>On the</w:t>
      </w:r>
      <w:r>
        <w:rPr>
          <w:rFonts w:asciiTheme="minorHAnsi" w:hAnsiTheme="minorHAnsi" w:cstheme="minorHAnsi"/>
          <w:iCs/>
        </w:rPr>
        <w:t xml:space="preserve"> other hand</w:t>
      </w:r>
      <w:proofErr w:type="gramStart"/>
      <w:r>
        <w:rPr>
          <w:rFonts w:asciiTheme="minorHAnsi" w:hAnsiTheme="minorHAnsi" w:cstheme="minorHAnsi"/>
          <w:iCs/>
        </w:rPr>
        <w:t xml:space="preserve">, </w:t>
      </w:r>
      <w:r w:rsidR="00DE51B5" w:rsidRPr="00143907">
        <w:rPr>
          <w:rFonts w:asciiTheme="minorHAnsi" w:hAnsiTheme="minorHAnsi" w:cstheme="minorHAnsi"/>
          <w:iCs/>
        </w:rPr>
        <w:t xml:space="preserve"> </w:t>
      </w:r>
      <w:r>
        <w:rPr>
          <w:rFonts w:asciiTheme="minorHAnsi" w:hAnsiTheme="minorHAnsi" w:cstheme="minorHAnsi"/>
          <w:iCs/>
        </w:rPr>
        <w:t>we</w:t>
      </w:r>
      <w:proofErr w:type="gramEnd"/>
      <w:r>
        <w:rPr>
          <w:rFonts w:asciiTheme="minorHAnsi" w:hAnsiTheme="minorHAnsi" w:cstheme="minorHAnsi"/>
          <w:iCs/>
        </w:rPr>
        <w:t xml:space="preserve"> assume a</w:t>
      </w:r>
      <w:r w:rsidR="00DE51B5" w:rsidRPr="00143907">
        <w:rPr>
          <w:rFonts w:asciiTheme="minorHAnsi" w:hAnsiTheme="minorHAnsi" w:cstheme="minorHAnsi"/>
          <w:iCs/>
        </w:rPr>
        <w:t xml:space="preserve"> very low probability </w:t>
      </w:r>
      <w:r>
        <w:rPr>
          <w:rFonts w:asciiTheme="minorHAnsi" w:hAnsiTheme="minorHAnsi" w:cstheme="minorHAnsi"/>
          <w:iCs/>
        </w:rPr>
        <w:t xml:space="preserve"> of this risk</w:t>
      </w:r>
      <w:r w:rsidRPr="00A01535">
        <w:rPr>
          <w:rFonts w:asciiTheme="minorHAnsi" w:hAnsiTheme="minorHAnsi" w:cstheme="minorHAnsi"/>
          <w:iCs/>
        </w:rPr>
        <w:t xml:space="preserve"> </w:t>
      </w:r>
      <w:r>
        <w:rPr>
          <w:rFonts w:asciiTheme="minorHAnsi" w:hAnsiTheme="minorHAnsi" w:cstheme="minorHAnsi"/>
          <w:iCs/>
        </w:rPr>
        <w:t xml:space="preserve">on the side of </w:t>
      </w:r>
      <w:proofErr w:type="spellStart"/>
      <w:r>
        <w:rPr>
          <w:rFonts w:asciiTheme="minorHAnsi" w:hAnsiTheme="minorHAnsi" w:cstheme="minorHAnsi"/>
          <w:iCs/>
        </w:rPr>
        <w:t>TSO</w:t>
      </w:r>
      <w:proofErr w:type="spellEnd"/>
      <w:r w:rsidR="00064F0F" w:rsidRPr="00143907">
        <w:rPr>
          <w:rFonts w:asciiTheme="minorHAnsi" w:hAnsiTheme="minorHAnsi" w:cstheme="minorHAnsi"/>
          <w:iCs/>
        </w:rPr>
        <w:t>.</w:t>
      </w:r>
    </w:p>
    <w:p w:rsidR="004266E0" w:rsidRPr="009423DB" w:rsidRDefault="00DE51B5" w:rsidP="00143907">
      <w:pPr>
        <w:pStyle w:val="Odstavecseseznamem"/>
        <w:numPr>
          <w:ilvl w:val="0"/>
          <w:numId w:val="27"/>
        </w:numPr>
      </w:pPr>
      <w:r w:rsidRPr="00143907">
        <w:rPr>
          <w:rFonts w:asciiTheme="minorHAnsi" w:hAnsiTheme="minorHAnsi" w:cstheme="minorHAnsi"/>
        </w:rPr>
        <w:t xml:space="preserve">In the </w:t>
      </w:r>
      <w:r w:rsidR="00064F0F" w:rsidRPr="00143907">
        <w:rPr>
          <w:rFonts w:asciiTheme="minorHAnsi" w:hAnsiTheme="minorHAnsi" w:cstheme="minorHAnsi"/>
        </w:rPr>
        <w:t xml:space="preserve">very </w:t>
      </w:r>
      <w:r w:rsidRPr="00143907">
        <w:rPr>
          <w:rFonts w:asciiTheme="minorHAnsi" w:hAnsiTheme="minorHAnsi" w:cstheme="minorHAnsi"/>
        </w:rPr>
        <w:t xml:space="preserve">long </w:t>
      </w:r>
      <w:r w:rsidR="00064F0F" w:rsidRPr="00143907">
        <w:rPr>
          <w:rFonts w:asciiTheme="minorHAnsi" w:hAnsiTheme="minorHAnsi" w:cstheme="minorHAnsi"/>
        </w:rPr>
        <w:t xml:space="preserve">view </w:t>
      </w:r>
      <w:r w:rsidRPr="00143907">
        <w:rPr>
          <w:rFonts w:asciiTheme="minorHAnsi" w:hAnsiTheme="minorHAnsi" w:cstheme="minorHAnsi"/>
        </w:rPr>
        <w:t>there is some uncertainty of the future of gas and it is difficult to assess the development of the gas sector, which will be influenced by many factors.</w:t>
      </w:r>
      <w:r w:rsidR="00064F0F" w:rsidRPr="00143907">
        <w:rPr>
          <w:rFonts w:asciiTheme="minorHAnsi" w:hAnsiTheme="minorHAnsi" w:cstheme="minorHAnsi"/>
        </w:rPr>
        <w:t xml:space="preserve"> Possible regulatory tools could include introducing risk premiums as a </w:t>
      </w:r>
      <w:r w:rsidR="008E41FA" w:rsidRPr="00143907">
        <w:rPr>
          <w:rFonts w:asciiTheme="minorHAnsi" w:hAnsiTheme="minorHAnsi" w:cstheme="minorHAnsi"/>
        </w:rPr>
        <w:t>compensation</w:t>
      </w:r>
      <w:r w:rsidR="00064F0F" w:rsidRPr="00143907">
        <w:rPr>
          <w:rFonts w:asciiTheme="minorHAnsi" w:hAnsiTheme="minorHAnsi" w:cstheme="minorHAnsi"/>
        </w:rPr>
        <w:t xml:space="preserve"> for this risk, adjusting the depreciation periods</w:t>
      </w:r>
      <w:r w:rsidR="008E41FA" w:rsidRPr="00143907">
        <w:rPr>
          <w:rFonts w:asciiTheme="minorHAnsi" w:hAnsiTheme="minorHAnsi" w:cstheme="minorHAnsi"/>
        </w:rPr>
        <w:t xml:space="preserve"> and</w:t>
      </w:r>
      <w:r w:rsidR="00064F0F" w:rsidRPr="00143907">
        <w:rPr>
          <w:rFonts w:asciiTheme="minorHAnsi" w:hAnsiTheme="minorHAnsi" w:cstheme="minorHAnsi"/>
        </w:rPr>
        <w:t xml:space="preserve"> </w:t>
      </w:r>
      <w:r w:rsidR="008E41FA" w:rsidRPr="00143907">
        <w:rPr>
          <w:rFonts w:asciiTheme="minorHAnsi" w:hAnsiTheme="minorHAnsi" w:cstheme="minorHAnsi"/>
        </w:rPr>
        <w:t xml:space="preserve">the applying </w:t>
      </w:r>
      <w:r w:rsidR="00064F0F" w:rsidRPr="00143907">
        <w:rPr>
          <w:rFonts w:asciiTheme="minorHAnsi" w:hAnsiTheme="minorHAnsi" w:cstheme="minorHAnsi"/>
        </w:rPr>
        <w:t xml:space="preserve">front-loading </w:t>
      </w:r>
      <w:r w:rsidR="000C5D74" w:rsidRPr="00143907">
        <w:rPr>
          <w:rFonts w:asciiTheme="minorHAnsi" w:hAnsiTheme="minorHAnsi" w:cstheme="minorHAnsi"/>
        </w:rPr>
        <w:t xml:space="preserve">depreciation </w:t>
      </w:r>
      <w:r w:rsidR="00064F0F" w:rsidRPr="00143907">
        <w:rPr>
          <w:rFonts w:asciiTheme="minorHAnsi" w:hAnsiTheme="minorHAnsi" w:cstheme="minorHAnsi"/>
        </w:rPr>
        <w:t>methods.</w:t>
      </w:r>
      <w:r w:rsidR="00571285">
        <w:rPr>
          <w:rFonts w:asciiTheme="minorHAnsi" w:hAnsiTheme="minorHAnsi" w:cstheme="minorHAnsi"/>
        </w:rPr>
        <w:t xml:space="preserve"> </w:t>
      </w:r>
      <w:r w:rsidR="00D52424">
        <w:rPr>
          <w:rFonts w:asciiTheme="minorHAnsi" w:hAnsiTheme="minorHAnsi" w:cstheme="minorHAnsi"/>
        </w:rPr>
        <w:t xml:space="preserve">With regards to </w:t>
      </w:r>
      <w:r w:rsidR="00571285">
        <w:rPr>
          <w:rFonts w:asciiTheme="minorHAnsi" w:hAnsiTheme="minorHAnsi" w:cstheme="minorHAnsi"/>
        </w:rPr>
        <w:t>storage operators</w:t>
      </w:r>
      <w:r w:rsidR="00D52424">
        <w:rPr>
          <w:rFonts w:asciiTheme="minorHAnsi" w:hAnsiTheme="minorHAnsi" w:cstheme="minorHAnsi"/>
        </w:rPr>
        <w:t xml:space="preserve"> </w:t>
      </w:r>
      <w:r w:rsidR="008B370F">
        <w:rPr>
          <w:rFonts w:asciiTheme="minorHAnsi" w:hAnsiTheme="minorHAnsi" w:cstheme="minorHAnsi"/>
        </w:rPr>
        <w:t>operating in</w:t>
      </w:r>
      <w:r w:rsidR="00571285">
        <w:rPr>
          <w:rFonts w:asciiTheme="minorHAnsi" w:hAnsiTheme="minorHAnsi" w:cstheme="minorHAnsi"/>
        </w:rPr>
        <w:t xml:space="preserve"> </w:t>
      </w:r>
      <w:r w:rsidR="00D52424">
        <w:rPr>
          <w:rFonts w:asciiTheme="minorHAnsi" w:hAnsiTheme="minorHAnsi" w:cstheme="minorHAnsi"/>
        </w:rPr>
        <w:t xml:space="preserve">highly competitive environment, a right market design </w:t>
      </w:r>
      <w:r w:rsidR="00571285">
        <w:rPr>
          <w:rFonts w:asciiTheme="minorHAnsi" w:hAnsiTheme="minorHAnsi" w:cstheme="minorHAnsi"/>
        </w:rPr>
        <w:t xml:space="preserve">should be set in a way that allows </w:t>
      </w:r>
      <w:proofErr w:type="gramStart"/>
      <w:r w:rsidR="00571285">
        <w:rPr>
          <w:rFonts w:asciiTheme="minorHAnsi" w:hAnsiTheme="minorHAnsi" w:cstheme="minorHAnsi"/>
        </w:rPr>
        <w:t>to maximise</w:t>
      </w:r>
      <w:proofErr w:type="gramEnd"/>
      <w:r w:rsidR="00571285">
        <w:rPr>
          <w:rFonts w:asciiTheme="minorHAnsi" w:hAnsiTheme="minorHAnsi" w:cstheme="minorHAnsi"/>
        </w:rPr>
        <w:t xml:space="preserve"> usage of storage facilities, for example by setting a discount up to 100% on transmission </w:t>
      </w:r>
      <w:r w:rsidR="008B370F">
        <w:rPr>
          <w:rFonts w:asciiTheme="minorHAnsi" w:hAnsiTheme="minorHAnsi" w:cstheme="minorHAnsi"/>
        </w:rPr>
        <w:t>tariffs</w:t>
      </w:r>
      <w:r w:rsidR="00571285">
        <w:rPr>
          <w:rFonts w:asciiTheme="minorHAnsi" w:hAnsiTheme="minorHAnsi" w:cstheme="minorHAnsi"/>
        </w:rPr>
        <w:t xml:space="preserve"> to/from storage facilities. Also, storage operators should be allowed to offer </w:t>
      </w:r>
      <w:r w:rsidR="00D52424">
        <w:rPr>
          <w:rFonts w:asciiTheme="minorHAnsi" w:hAnsiTheme="minorHAnsi" w:cstheme="minorHAnsi"/>
        </w:rPr>
        <w:t xml:space="preserve">tailor-made </w:t>
      </w:r>
      <w:r w:rsidR="00571285">
        <w:rPr>
          <w:rFonts w:asciiTheme="minorHAnsi" w:hAnsiTheme="minorHAnsi" w:cstheme="minorHAnsi"/>
        </w:rPr>
        <w:t xml:space="preserve">products and services within the scope of legal boundaries without a need of additional regulatory approval.  </w:t>
      </w:r>
      <w:r w:rsidR="00D52424">
        <w:rPr>
          <w:rFonts w:asciiTheme="minorHAnsi" w:hAnsiTheme="minorHAnsi" w:cstheme="minorHAnsi"/>
        </w:rPr>
        <w:t>Especially with a view of</w:t>
      </w:r>
      <w:r w:rsidR="00571285">
        <w:rPr>
          <w:rFonts w:asciiTheme="minorHAnsi" w:hAnsiTheme="minorHAnsi" w:cstheme="minorHAnsi"/>
        </w:rPr>
        <w:t xml:space="preserve"> the </w:t>
      </w:r>
      <w:r w:rsidR="00D52424">
        <w:rPr>
          <w:rFonts w:asciiTheme="minorHAnsi" w:hAnsiTheme="minorHAnsi" w:cstheme="minorHAnsi"/>
        </w:rPr>
        <w:t>upcoming major shift in the energy sector, there is and will continue to be a demand for flexible adaptation to ever changing market conditions.</w:t>
      </w:r>
    </w:p>
    <w:p w:rsidR="0020055C" w:rsidRDefault="009703F5" w:rsidP="00143907">
      <w:pPr>
        <w:pStyle w:val="Default"/>
        <w:numPr>
          <w:ilvl w:val="0"/>
          <w:numId w:val="27"/>
        </w:numPr>
        <w:jc w:val="both"/>
        <w:rPr>
          <w:rFonts w:asciiTheme="minorHAnsi" w:hAnsiTheme="minorHAnsi" w:cstheme="minorHAnsi"/>
          <w:color w:val="auto"/>
        </w:rPr>
      </w:pPr>
      <w:r w:rsidRPr="009160DB">
        <w:rPr>
          <w:rFonts w:asciiTheme="minorHAnsi" w:hAnsiTheme="minorHAnsi"/>
          <w:color w:val="auto"/>
        </w:rPr>
        <w:t xml:space="preserve">To </w:t>
      </w:r>
      <w:r>
        <w:rPr>
          <w:rFonts w:asciiTheme="minorHAnsi" w:hAnsiTheme="minorHAnsi" w:cstheme="minorHAnsi"/>
          <w:color w:val="auto"/>
        </w:rPr>
        <w:t xml:space="preserve">reduce the potential future risks of underutilized or possibly stranded assets and their impact on </w:t>
      </w:r>
      <w:proofErr w:type="gramStart"/>
      <w:r>
        <w:rPr>
          <w:rFonts w:asciiTheme="minorHAnsi" w:hAnsiTheme="minorHAnsi" w:cstheme="minorHAnsi"/>
          <w:color w:val="auto"/>
        </w:rPr>
        <w:t>investors</w:t>
      </w:r>
      <w:proofErr w:type="gramEnd"/>
      <w:r>
        <w:rPr>
          <w:rFonts w:asciiTheme="minorHAnsi" w:hAnsiTheme="minorHAnsi" w:cstheme="minorHAnsi"/>
          <w:color w:val="auto"/>
        </w:rPr>
        <w:t xml:space="preserve"> regulators should appropriately </w:t>
      </w:r>
      <w:r w:rsidR="002538CD">
        <w:rPr>
          <w:rFonts w:asciiTheme="minorHAnsi" w:hAnsiTheme="minorHAnsi" w:cstheme="minorHAnsi"/>
          <w:color w:val="auto"/>
        </w:rPr>
        <w:t xml:space="preserve">balance the pace of old and new assets depreciation together with setting </w:t>
      </w:r>
      <w:r w:rsidR="00687EEA">
        <w:rPr>
          <w:rFonts w:asciiTheme="minorHAnsi" w:hAnsiTheme="minorHAnsi" w:cstheme="minorHAnsi"/>
          <w:color w:val="auto"/>
        </w:rPr>
        <w:t>the</w:t>
      </w:r>
      <w:r w:rsidR="002538CD">
        <w:rPr>
          <w:rFonts w:asciiTheme="minorHAnsi" w:hAnsiTheme="minorHAnsi" w:cstheme="minorHAnsi"/>
          <w:color w:val="auto"/>
        </w:rPr>
        <w:t xml:space="preserve"> adequate risk </w:t>
      </w:r>
      <w:proofErr w:type="spellStart"/>
      <w:r w:rsidR="002538CD">
        <w:rPr>
          <w:rFonts w:asciiTheme="minorHAnsi" w:hAnsiTheme="minorHAnsi" w:cstheme="minorHAnsi"/>
          <w:color w:val="auto"/>
        </w:rPr>
        <w:t>premia</w:t>
      </w:r>
      <w:proofErr w:type="spellEnd"/>
      <w:r w:rsidR="002538CD">
        <w:rPr>
          <w:rFonts w:asciiTheme="minorHAnsi" w:hAnsiTheme="minorHAnsi" w:cstheme="minorHAnsi"/>
          <w:color w:val="auto"/>
        </w:rPr>
        <w:t xml:space="preserve"> via </w:t>
      </w:r>
      <w:proofErr w:type="spellStart"/>
      <w:r w:rsidR="005D6CCD">
        <w:rPr>
          <w:rFonts w:asciiTheme="minorHAnsi" w:hAnsiTheme="minorHAnsi" w:cstheme="minorHAnsi"/>
          <w:color w:val="auto"/>
        </w:rPr>
        <w:t>WACC</w:t>
      </w:r>
      <w:proofErr w:type="spellEnd"/>
      <w:r w:rsidR="005D6CCD">
        <w:rPr>
          <w:rFonts w:asciiTheme="minorHAnsi" w:hAnsiTheme="minorHAnsi" w:cstheme="minorHAnsi"/>
          <w:color w:val="auto"/>
        </w:rPr>
        <w:t>.</w:t>
      </w:r>
    </w:p>
    <w:p w:rsidR="003964DF" w:rsidRPr="00237FD5" w:rsidRDefault="002538CD" w:rsidP="00143907">
      <w:pPr>
        <w:pStyle w:val="Default"/>
        <w:numPr>
          <w:ilvl w:val="0"/>
          <w:numId w:val="27"/>
        </w:numPr>
        <w:jc w:val="both"/>
        <w:rPr>
          <w:rFonts w:asciiTheme="minorHAnsi" w:hAnsiTheme="minorHAnsi" w:cstheme="minorHAnsi"/>
          <w:color w:val="auto"/>
        </w:rPr>
      </w:pPr>
      <w:r>
        <w:rPr>
          <w:rFonts w:asciiTheme="minorHAnsi" w:hAnsiTheme="minorHAnsi" w:cstheme="minorHAnsi"/>
          <w:color w:val="auto"/>
        </w:rPr>
        <w:t xml:space="preserve">As the gas sector being in increasing competition with </w:t>
      </w:r>
      <w:r w:rsidR="001D43EA">
        <w:rPr>
          <w:rFonts w:asciiTheme="minorHAnsi" w:hAnsiTheme="minorHAnsi" w:cstheme="minorHAnsi"/>
          <w:color w:val="auto"/>
        </w:rPr>
        <w:t xml:space="preserve">the electricity </w:t>
      </w:r>
      <w:r w:rsidR="00875B5E">
        <w:rPr>
          <w:rFonts w:asciiTheme="minorHAnsi" w:hAnsiTheme="minorHAnsi" w:cstheme="minorHAnsi"/>
          <w:color w:val="auto"/>
        </w:rPr>
        <w:t xml:space="preserve">sector </w:t>
      </w:r>
      <w:r w:rsidR="001D43EA">
        <w:rPr>
          <w:rFonts w:asciiTheme="minorHAnsi" w:hAnsiTheme="minorHAnsi" w:cstheme="minorHAnsi"/>
          <w:color w:val="auto"/>
        </w:rPr>
        <w:t xml:space="preserve">in future, regulators </w:t>
      </w:r>
      <w:r w:rsidR="00DF510A">
        <w:rPr>
          <w:rFonts w:asciiTheme="minorHAnsi" w:hAnsiTheme="minorHAnsi" w:cstheme="minorHAnsi"/>
          <w:color w:val="auto"/>
        </w:rPr>
        <w:t xml:space="preserve">and </w:t>
      </w:r>
      <w:r w:rsidR="00C31B3D">
        <w:rPr>
          <w:rFonts w:asciiTheme="minorHAnsi" w:hAnsiTheme="minorHAnsi" w:cstheme="minorHAnsi"/>
          <w:color w:val="auto"/>
        </w:rPr>
        <w:t xml:space="preserve">gas </w:t>
      </w:r>
      <w:r w:rsidR="00DF510A">
        <w:rPr>
          <w:rFonts w:asciiTheme="minorHAnsi" w:hAnsiTheme="minorHAnsi" w:cstheme="minorHAnsi"/>
          <w:color w:val="auto"/>
        </w:rPr>
        <w:t xml:space="preserve">regulated companies </w:t>
      </w:r>
      <w:r w:rsidR="001D43EA">
        <w:rPr>
          <w:rFonts w:asciiTheme="minorHAnsi" w:hAnsiTheme="minorHAnsi" w:cstheme="minorHAnsi"/>
          <w:color w:val="auto"/>
        </w:rPr>
        <w:t xml:space="preserve">can e.g. try to define </w:t>
      </w:r>
      <w:r w:rsidR="004D7B36">
        <w:rPr>
          <w:rFonts w:asciiTheme="minorHAnsi" w:hAnsiTheme="minorHAnsi" w:cstheme="minorHAnsi"/>
          <w:color w:val="auto"/>
        </w:rPr>
        <w:t xml:space="preserve">some </w:t>
      </w:r>
      <w:r w:rsidR="001D43EA">
        <w:rPr>
          <w:rFonts w:asciiTheme="minorHAnsi" w:hAnsiTheme="minorHAnsi" w:cstheme="minorHAnsi"/>
          <w:color w:val="auto"/>
        </w:rPr>
        <w:t xml:space="preserve">measurable sector-to-sector indicators as a </w:t>
      </w:r>
      <w:r w:rsidR="00DF510A">
        <w:rPr>
          <w:rFonts w:asciiTheme="minorHAnsi" w:hAnsiTheme="minorHAnsi" w:cstheme="minorHAnsi"/>
          <w:color w:val="auto"/>
        </w:rPr>
        <w:t>tool/proxy</w:t>
      </w:r>
      <w:r w:rsidR="001D43EA">
        <w:rPr>
          <w:rFonts w:asciiTheme="minorHAnsi" w:hAnsiTheme="minorHAnsi" w:cstheme="minorHAnsi"/>
          <w:color w:val="auto"/>
        </w:rPr>
        <w:t xml:space="preserve"> </w:t>
      </w:r>
      <w:r w:rsidR="00DF510A">
        <w:rPr>
          <w:rFonts w:asciiTheme="minorHAnsi" w:hAnsiTheme="minorHAnsi" w:cstheme="minorHAnsi"/>
          <w:color w:val="auto"/>
        </w:rPr>
        <w:t>for the assessment of the above mentioned risks</w:t>
      </w:r>
      <w:r w:rsidR="00C31B3D">
        <w:rPr>
          <w:rFonts w:asciiTheme="minorHAnsi" w:hAnsiTheme="minorHAnsi" w:cstheme="minorHAnsi"/>
          <w:color w:val="auto"/>
        </w:rPr>
        <w:t>,</w:t>
      </w:r>
      <w:r w:rsidR="00DF510A">
        <w:rPr>
          <w:rFonts w:asciiTheme="minorHAnsi" w:hAnsiTheme="minorHAnsi" w:cstheme="minorHAnsi"/>
          <w:color w:val="auto"/>
        </w:rPr>
        <w:t xml:space="preserve"> </w:t>
      </w:r>
      <w:r w:rsidR="0093682B">
        <w:rPr>
          <w:rFonts w:asciiTheme="minorHAnsi" w:hAnsiTheme="minorHAnsi" w:cstheme="minorHAnsi"/>
          <w:color w:val="auto"/>
        </w:rPr>
        <w:t>which</w:t>
      </w:r>
      <w:r w:rsidR="00DF510A">
        <w:rPr>
          <w:rFonts w:asciiTheme="minorHAnsi" w:hAnsiTheme="minorHAnsi" w:cstheme="minorHAnsi"/>
          <w:color w:val="auto"/>
        </w:rPr>
        <w:t xml:space="preserve"> could drive the future </w:t>
      </w:r>
      <w:r w:rsidR="00C31B3D">
        <w:rPr>
          <w:rFonts w:asciiTheme="minorHAnsi" w:hAnsiTheme="minorHAnsi" w:cstheme="minorHAnsi"/>
          <w:color w:val="auto"/>
        </w:rPr>
        <w:t xml:space="preserve">regulated </w:t>
      </w:r>
      <w:r w:rsidR="00DF510A">
        <w:rPr>
          <w:rFonts w:asciiTheme="minorHAnsi" w:hAnsiTheme="minorHAnsi" w:cstheme="minorHAnsi"/>
          <w:color w:val="auto"/>
        </w:rPr>
        <w:t>depreciation strategies for gas assets</w:t>
      </w:r>
      <w:r w:rsidR="00C31B3D">
        <w:rPr>
          <w:rFonts w:asciiTheme="minorHAnsi" w:hAnsiTheme="minorHAnsi" w:cstheme="minorHAnsi"/>
          <w:color w:val="auto"/>
        </w:rPr>
        <w:t xml:space="preserve"> (e.g. such indicators might be deployment of electricity heating pumps, volume of electricity produced from gas, </w:t>
      </w:r>
      <w:r w:rsidR="00A01535">
        <w:rPr>
          <w:rStyle w:val="Zdraznnjemn"/>
          <w:rFonts w:cs="Calibri"/>
          <w:i w:val="0"/>
          <w:sz w:val="24"/>
        </w:rPr>
        <w:t xml:space="preserve">alternative gas facilities </w:t>
      </w:r>
      <w:r w:rsidR="00C31B3D">
        <w:rPr>
          <w:rFonts w:asciiTheme="minorHAnsi" w:hAnsiTheme="minorHAnsi" w:cstheme="minorHAnsi"/>
          <w:color w:val="auto"/>
        </w:rPr>
        <w:t xml:space="preserve"> development and utilization, development of regulated electricity prices, etc.)</w:t>
      </w:r>
      <w:r w:rsidR="00DF510A">
        <w:rPr>
          <w:rFonts w:asciiTheme="minorHAnsi" w:hAnsiTheme="minorHAnsi" w:cstheme="minorHAnsi"/>
          <w:color w:val="auto"/>
        </w:rPr>
        <w:t>.</w:t>
      </w:r>
    </w:p>
    <w:p w:rsidR="004266E0" w:rsidRPr="00237FD5" w:rsidRDefault="004266E0" w:rsidP="004266E0">
      <w:pPr>
        <w:pStyle w:val="Default"/>
        <w:jc w:val="both"/>
        <w:rPr>
          <w:rFonts w:asciiTheme="minorHAnsi" w:hAnsiTheme="minorHAnsi" w:cstheme="minorHAnsi"/>
          <w:b/>
          <w:iCs/>
          <w:u w:val="single"/>
        </w:rPr>
      </w:pPr>
    </w:p>
    <w:p w:rsidR="00927A3E" w:rsidRDefault="00927A3E" w:rsidP="004266E0">
      <w:pPr>
        <w:pStyle w:val="Default"/>
        <w:jc w:val="both"/>
        <w:rPr>
          <w:rFonts w:asciiTheme="minorHAnsi" w:hAnsiTheme="minorHAnsi" w:cstheme="minorHAnsi"/>
          <w:b/>
          <w:iCs/>
        </w:rPr>
      </w:pPr>
    </w:p>
    <w:p w:rsidR="00927A3E" w:rsidRDefault="00927A3E" w:rsidP="004266E0">
      <w:pPr>
        <w:pStyle w:val="Default"/>
        <w:jc w:val="both"/>
        <w:rPr>
          <w:rFonts w:asciiTheme="minorHAnsi" w:hAnsiTheme="minorHAnsi" w:cstheme="minorHAnsi"/>
          <w:b/>
          <w:iCs/>
        </w:rPr>
      </w:pPr>
    </w:p>
    <w:p w:rsidR="00927A3E" w:rsidRDefault="00927A3E" w:rsidP="004266E0">
      <w:pPr>
        <w:pStyle w:val="Default"/>
        <w:jc w:val="both"/>
        <w:rPr>
          <w:rFonts w:asciiTheme="minorHAnsi" w:hAnsiTheme="minorHAnsi" w:cstheme="minorHAnsi"/>
          <w:b/>
          <w:iCs/>
        </w:rPr>
      </w:pPr>
    </w:p>
    <w:p w:rsidR="00927A3E" w:rsidRDefault="00927A3E" w:rsidP="004266E0">
      <w:pPr>
        <w:pStyle w:val="Default"/>
        <w:jc w:val="both"/>
        <w:rPr>
          <w:rFonts w:asciiTheme="minorHAnsi" w:hAnsiTheme="minorHAnsi" w:cstheme="minorHAnsi"/>
          <w:b/>
          <w:iCs/>
        </w:rPr>
      </w:pPr>
    </w:p>
    <w:p w:rsidR="004266E0" w:rsidRDefault="004266E0" w:rsidP="004266E0">
      <w:pPr>
        <w:pStyle w:val="Default"/>
        <w:jc w:val="both"/>
        <w:rPr>
          <w:rFonts w:asciiTheme="minorHAnsi" w:hAnsiTheme="minorHAnsi" w:cstheme="minorHAnsi"/>
          <w:b/>
          <w:iCs/>
        </w:rPr>
      </w:pPr>
      <w:r w:rsidRPr="00237FD5">
        <w:rPr>
          <w:rFonts w:asciiTheme="minorHAnsi" w:hAnsiTheme="minorHAnsi" w:cstheme="minorHAnsi"/>
          <w:b/>
          <w:iCs/>
        </w:rPr>
        <w:lastRenderedPageBreak/>
        <w:t xml:space="preserve">[Q13] In your opinion, should decisions on decommissioning be assessed with methodologies similar to those used for investing in new cross-border infrastructures? Do you see the need of an EU framework for decommissioning infrastructure with a cross-border impact? </w:t>
      </w:r>
    </w:p>
    <w:p w:rsidR="006E6DD6" w:rsidRPr="00237FD5" w:rsidRDefault="006E6DD6" w:rsidP="004266E0">
      <w:pPr>
        <w:pStyle w:val="Default"/>
        <w:jc w:val="both"/>
        <w:rPr>
          <w:rFonts w:asciiTheme="minorHAnsi" w:hAnsiTheme="minorHAnsi" w:cstheme="minorHAnsi"/>
          <w:b/>
          <w:iCs/>
        </w:rPr>
      </w:pPr>
    </w:p>
    <w:p w:rsidR="00BB7E44" w:rsidRDefault="00BB7E44" w:rsidP="00143907">
      <w:pPr>
        <w:pStyle w:val="Odstavecseseznamem"/>
        <w:numPr>
          <w:ilvl w:val="0"/>
          <w:numId w:val="36"/>
        </w:numPr>
        <w:rPr>
          <w:rFonts w:asciiTheme="minorHAnsi" w:hAnsiTheme="minorHAnsi" w:cstheme="minorHAnsi"/>
        </w:rPr>
      </w:pPr>
      <w:r>
        <w:rPr>
          <w:rFonts w:asciiTheme="minorHAnsi" w:hAnsiTheme="minorHAnsi" w:cstheme="minorHAnsi"/>
        </w:rPr>
        <w:t>Given the clear indications on the key role of gas in the energy mix, it is premature to introduce discussions on the development of a fo</w:t>
      </w:r>
      <w:r w:rsidR="005D6CCD">
        <w:rPr>
          <w:rFonts w:asciiTheme="minorHAnsi" w:hAnsiTheme="minorHAnsi" w:cstheme="minorHAnsi"/>
        </w:rPr>
        <w:t>rmal decommissioning framework.</w:t>
      </w:r>
    </w:p>
    <w:p w:rsidR="00BB7E44" w:rsidRDefault="0087793E" w:rsidP="00143907">
      <w:pPr>
        <w:pStyle w:val="Odstavecseseznamem"/>
        <w:numPr>
          <w:ilvl w:val="0"/>
          <w:numId w:val="36"/>
        </w:numPr>
        <w:rPr>
          <w:rFonts w:asciiTheme="minorHAnsi" w:hAnsiTheme="minorHAnsi" w:cstheme="minorHAnsi"/>
        </w:rPr>
      </w:pPr>
      <w:r w:rsidRPr="00143907">
        <w:rPr>
          <w:rFonts w:asciiTheme="minorHAnsi" w:hAnsiTheme="minorHAnsi" w:cstheme="minorHAnsi"/>
        </w:rPr>
        <w:t>Before decommissioning</w:t>
      </w:r>
      <w:r w:rsidR="00BF3A25" w:rsidRPr="00143907">
        <w:rPr>
          <w:rFonts w:asciiTheme="minorHAnsi" w:hAnsiTheme="minorHAnsi" w:cstheme="minorHAnsi"/>
        </w:rPr>
        <w:t xml:space="preserve"> of</w:t>
      </w:r>
      <w:r w:rsidRPr="00143907">
        <w:rPr>
          <w:rFonts w:asciiTheme="minorHAnsi" w:hAnsiTheme="minorHAnsi" w:cstheme="minorHAnsi"/>
        </w:rPr>
        <w:t xml:space="preserve"> any asset, there needs to be thorough analysis including the assessment of the monetary and non-monetary benefits (e.g. security of supply, diversification of rou</w:t>
      </w:r>
      <w:r w:rsidR="005D6CCD">
        <w:rPr>
          <w:rFonts w:asciiTheme="minorHAnsi" w:hAnsiTheme="minorHAnsi" w:cstheme="minorHAnsi"/>
        </w:rPr>
        <w:t xml:space="preserve">tes, </w:t>
      </w:r>
      <w:proofErr w:type="gramStart"/>
      <w:r w:rsidR="005D6CCD">
        <w:rPr>
          <w:rFonts w:asciiTheme="minorHAnsi" w:hAnsiTheme="minorHAnsi" w:cstheme="minorHAnsi"/>
        </w:rPr>
        <w:t>impact</w:t>
      </w:r>
      <w:proofErr w:type="gramEnd"/>
      <w:r w:rsidR="005D6CCD">
        <w:rPr>
          <w:rFonts w:asciiTheme="minorHAnsi" w:hAnsiTheme="minorHAnsi" w:cstheme="minorHAnsi"/>
        </w:rPr>
        <w:t xml:space="preserve"> of other markers).</w:t>
      </w:r>
    </w:p>
    <w:p w:rsidR="007F029C" w:rsidRPr="00143907" w:rsidRDefault="0087793E" w:rsidP="00143907">
      <w:pPr>
        <w:pStyle w:val="Odstavecseseznamem"/>
        <w:numPr>
          <w:ilvl w:val="0"/>
          <w:numId w:val="36"/>
        </w:numPr>
        <w:rPr>
          <w:rFonts w:asciiTheme="minorHAnsi" w:hAnsiTheme="minorHAnsi" w:cstheme="minorHAnsi"/>
        </w:rPr>
      </w:pPr>
      <w:r w:rsidRPr="00143907">
        <w:rPr>
          <w:rFonts w:asciiTheme="minorHAnsi" w:hAnsiTheme="minorHAnsi" w:cstheme="minorHAnsi"/>
        </w:rPr>
        <w:t xml:space="preserve">We do not see any need </w:t>
      </w:r>
      <w:r w:rsidR="004D5064" w:rsidRPr="00143907">
        <w:rPr>
          <w:rFonts w:asciiTheme="minorHAnsi" w:hAnsiTheme="minorHAnsi" w:cstheme="minorHAnsi"/>
        </w:rPr>
        <w:t>for</w:t>
      </w:r>
      <w:r w:rsidRPr="00143907">
        <w:rPr>
          <w:rFonts w:asciiTheme="minorHAnsi" w:hAnsiTheme="minorHAnsi" w:cstheme="minorHAnsi"/>
        </w:rPr>
        <w:t xml:space="preserve"> EU framework for decommissioning the infrastructure with a cross-border impact since </w:t>
      </w:r>
      <w:r w:rsidR="00AB29E4" w:rsidRPr="00143907">
        <w:rPr>
          <w:rFonts w:asciiTheme="minorHAnsi" w:hAnsiTheme="minorHAnsi" w:cstheme="minorHAnsi"/>
        </w:rPr>
        <w:t xml:space="preserve">the </w:t>
      </w:r>
      <w:r w:rsidRPr="00143907">
        <w:rPr>
          <w:rFonts w:asciiTheme="minorHAnsi" w:hAnsiTheme="minorHAnsi" w:cstheme="minorHAnsi"/>
        </w:rPr>
        <w:t xml:space="preserve">cross-border infrastructure is </w:t>
      </w:r>
      <w:proofErr w:type="gramStart"/>
      <w:r w:rsidRPr="00143907">
        <w:rPr>
          <w:rFonts w:asciiTheme="minorHAnsi" w:hAnsiTheme="minorHAnsi" w:cstheme="minorHAnsi"/>
        </w:rPr>
        <w:t>key</w:t>
      </w:r>
      <w:proofErr w:type="gramEnd"/>
      <w:r w:rsidRPr="00143907">
        <w:rPr>
          <w:rFonts w:asciiTheme="minorHAnsi" w:hAnsiTheme="minorHAnsi" w:cstheme="minorHAnsi"/>
        </w:rPr>
        <w:t xml:space="preserve"> in the fulfilment and preservation of integrated EU gas market.</w:t>
      </w:r>
    </w:p>
    <w:p w:rsidR="004266E0" w:rsidRPr="00237FD5" w:rsidRDefault="004266E0" w:rsidP="004266E0">
      <w:pPr>
        <w:pStyle w:val="Default"/>
        <w:jc w:val="both"/>
        <w:rPr>
          <w:rFonts w:asciiTheme="minorHAnsi" w:hAnsiTheme="minorHAnsi" w:cstheme="minorHAnsi"/>
          <w:b/>
          <w:iCs/>
          <w:u w:val="single"/>
        </w:rPr>
      </w:pPr>
    </w:p>
    <w:p w:rsidR="004266E0" w:rsidRDefault="004266E0" w:rsidP="00C51611">
      <w:pPr>
        <w:spacing w:line="240" w:lineRule="auto"/>
        <w:rPr>
          <w:rFonts w:asciiTheme="minorHAnsi" w:hAnsiTheme="minorHAnsi" w:cstheme="minorHAnsi"/>
          <w:b/>
          <w:iCs/>
        </w:rPr>
      </w:pPr>
      <w:r w:rsidRPr="00237FD5">
        <w:rPr>
          <w:rFonts w:asciiTheme="minorHAnsi" w:hAnsiTheme="minorHAnsi" w:cstheme="minorHAnsi"/>
          <w:b/>
          <w:iCs/>
        </w:rPr>
        <w:t xml:space="preserve">[Q14] What are the critical points that should be addressed regarding the gas market design? </w:t>
      </w:r>
    </w:p>
    <w:p w:rsidR="006E6DD6" w:rsidRPr="00237FD5" w:rsidRDefault="006E6DD6" w:rsidP="00C51611">
      <w:pPr>
        <w:spacing w:line="240" w:lineRule="auto"/>
        <w:rPr>
          <w:rFonts w:asciiTheme="minorHAnsi" w:hAnsiTheme="minorHAnsi" w:cstheme="minorHAnsi"/>
          <w:b/>
          <w:iCs/>
        </w:rPr>
      </w:pPr>
    </w:p>
    <w:p w:rsidR="006E6DD6" w:rsidRPr="009160DB" w:rsidRDefault="004A418D" w:rsidP="009160DB">
      <w:pPr>
        <w:pStyle w:val="Odstavecseseznamem"/>
        <w:numPr>
          <w:ilvl w:val="0"/>
          <w:numId w:val="34"/>
        </w:numPr>
        <w:rPr>
          <w:rFonts w:cs="Arial"/>
          <w:color w:val="000000"/>
        </w:rPr>
      </w:pPr>
      <w:r w:rsidRPr="006E6DD6">
        <w:rPr>
          <w:iCs/>
        </w:rPr>
        <w:t xml:space="preserve">The current gas legislation </w:t>
      </w:r>
      <w:r w:rsidRPr="009160DB">
        <w:rPr>
          <w:rFonts w:cs="Arial"/>
          <w:color w:val="000000"/>
        </w:rPr>
        <w:t>provides a sound basis for</w:t>
      </w:r>
      <w:r w:rsidRPr="006E6DD6">
        <w:rPr>
          <w:iCs/>
        </w:rPr>
        <w:t xml:space="preserve"> ongoing development of an integrated gas market</w:t>
      </w:r>
      <w:r w:rsidRPr="009160DB">
        <w:rPr>
          <w:rFonts w:cs="Arial"/>
          <w:color w:val="000000"/>
        </w:rPr>
        <w:t>. Implementation of the</w:t>
      </w:r>
      <w:r w:rsidR="00BB7E44">
        <w:rPr>
          <w:rFonts w:cs="Arial"/>
          <w:color w:val="000000"/>
        </w:rPr>
        <w:t xml:space="preserve"> current</w:t>
      </w:r>
      <w:r w:rsidRPr="009160DB">
        <w:rPr>
          <w:rFonts w:cs="Arial"/>
          <w:color w:val="000000"/>
        </w:rPr>
        <w:t xml:space="preserve"> legislation is almost complete and the impact on market development is already providing significant benefits, e.g. with better price convergence on many hubs, and improved market liquidity.</w:t>
      </w:r>
    </w:p>
    <w:p w:rsidR="006E6DD6" w:rsidRDefault="004A418D" w:rsidP="006E6DD6">
      <w:pPr>
        <w:pStyle w:val="Odstavecseseznamem"/>
        <w:numPr>
          <w:ilvl w:val="0"/>
          <w:numId w:val="34"/>
        </w:numPr>
        <w:rPr>
          <w:iCs/>
        </w:rPr>
      </w:pPr>
      <w:r w:rsidRPr="009160DB">
        <w:rPr>
          <w:rFonts w:cs="Arial"/>
          <w:color w:val="000000"/>
        </w:rPr>
        <w:t>The implementation of the current legislation has already had a clear positive effect in many market areas, resulting in liquid and functional market places, as indicated in ACER’s Market Monitoring Report</w:t>
      </w:r>
      <w:r w:rsidR="00F32383">
        <w:rPr>
          <w:rFonts w:cs="Arial"/>
          <w:color w:val="000000"/>
        </w:rPr>
        <w:t xml:space="preserve"> </w:t>
      </w:r>
      <w:r w:rsidRPr="009160DB">
        <w:rPr>
          <w:rFonts w:cs="Arial"/>
          <w:color w:val="000000"/>
        </w:rPr>
        <w:t xml:space="preserve">in 2018. </w:t>
      </w:r>
      <w:r w:rsidRPr="00237FD5">
        <w:t xml:space="preserve">There are a number of EU gas markets that are mature. </w:t>
      </w:r>
      <w:r w:rsidRPr="009160DB">
        <w:rPr>
          <w:rFonts w:cs="Arial"/>
          <w:color w:val="000000"/>
        </w:rPr>
        <w:t>W</w:t>
      </w:r>
      <w:r w:rsidRPr="006E6DD6">
        <w:rPr>
          <w:iCs/>
        </w:rPr>
        <w:t>here gas markets have not fully developed and are illiquid and still not fully functional, targeted measures that address the specific mar</w:t>
      </w:r>
      <w:r w:rsidR="005D6CCD">
        <w:rPr>
          <w:iCs/>
        </w:rPr>
        <w:t>ket needs should be considered.</w:t>
      </w:r>
    </w:p>
    <w:p w:rsidR="006E6DD6" w:rsidRPr="009160DB" w:rsidRDefault="004A418D" w:rsidP="006E6DD6">
      <w:pPr>
        <w:pStyle w:val="Odstavecseseznamem"/>
        <w:numPr>
          <w:ilvl w:val="0"/>
          <w:numId w:val="34"/>
        </w:numPr>
        <w:rPr>
          <w:iCs/>
        </w:rPr>
      </w:pPr>
      <w:r w:rsidRPr="00237FD5">
        <w:t>EU-wide measures should only be considered where there is strong evidence of an EU-wide problem</w:t>
      </w:r>
      <w:r w:rsidR="006E6DD6">
        <w:t>.</w:t>
      </w:r>
    </w:p>
    <w:p w:rsidR="004A418D" w:rsidRPr="006E6DD6" w:rsidRDefault="006E6DD6" w:rsidP="009160DB">
      <w:pPr>
        <w:pStyle w:val="Odstavecseseznamem"/>
        <w:numPr>
          <w:ilvl w:val="0"/>
          <w:numId w:val="34"/>
        </w:numPr>
        <w:rPr>
          <w:iCs/>
        </w:rPr>
      </w:pPr>
      <w:r>
        <w:rPr>
          <w:iCs/>
        </w:rPr>
        <w:t>T</w:t>
      </w:r>
      <w:r w:rsidR="004A418D" w:rsidRPr="006E6DD6">
        <w:rPr>
          <w:iCs/>
        </w:rPr>
        <w:t>he focus should be on fully implementing the current legislation and where issues or problems are identified, additional measures could be considered.</w:t>
      </w:r>
    </w:p>
    <w:p w:rsidR="000236E7" w:rsidRPr="00237FD5" w:rsidRDefault="000236E7" w:rsidP="004266E0">
      <w:pPr>
        <w:pStyle w:val="Default"/>
        <w:jc w:val="both"/>
        <w:rPr>
          <w:rFonts w:asciiTheme="minorHAnsi" w:hAnsiTheme="minorHAnsi" w:cstheme="minorHAnsi"/>
          <w:b/>
          <w:iCs/>
        </w:rPr>
      </w:pPr>
    </w:p>
    <w:p w:rsidR="004266E0" w:rsidRPr="00237FD5" w:rsidRDefault="004266E0" w:rsidP="004266E0">
      <w:pPr>
        <w:pStyle w:val="Default"/>
        <w:jc w:val="both"/>
        <w:rPr>
          <w:rFonts w:asciiTheme="minorHAnsi" w:hAnsiTheme="minorHAnsi" w:cstheme="minorHAnsi"/>
          <w:b/>
          <w:iCs/>
        </w:rPr>
      </w:pPr>
    </w:p>
    <w:p w:rsidR="004266E0" w:rsidRDefault="004266E0" w:rsidP="00C51611">
      <w:pPr>
        <w:spacing w:line="240" w:lineRule="auto"/>
        <w:rPr>
          <w:rFonts w:asciiTheme="minorHAnsi" w:hAnsiTheme="minorHAnsi" w:cstheme="minorHAnsi"/>
          <w:b/>
          <w:iCs/>
        </w:rPr>
      </w:pPr>
      <w:r w:rsidRPr="00237FD5">
        <w:rPr>
          <w:rFonts w:asciiTheme="minorHAnsi" w:hAnsiTheme="minorHAnsi" w:cstheme="minorHAnsi"/>
          <w:b/>
          <w:iCs/>
        </w:rPr>
        <w:t xml:space="preserve">[Q15] Considering the possible development of renewable gases, in your opinion, do you see a need to update the gas market design? </w:t>
      </w:r>
    </w:p>
    <w:p w:rsidR="00F32383" w:rsidRPr="00237FD5" w:rsidRDefault="00F32383" w:rsidP="00C51611">
      <w:pPr>
        <w:spacing w:line="240" w:lineRule="auto"/>
        <w:rPr>
          <w:rFonts w:asciiTheme="minorHAnsi" w:hAnsiTheme="minorHAnsi" w:cstheme="minorHAnsi"/>
          <w:b/>
          <w:iCs/>
        </w:rPr>
      </w:pPr>
    </w:p>
    <w:p w:rsidR="00412E73" w:rsidRDefault="00412E73" w:rsidP="00412E73">
      <w:pPr>
        <w:rPr>
          <w:iCs/>
        </w:rPr>
      </w:pPr>
    </w:p>
    <w:p w:rsidR="00F32383" w:rsidRPr="00697BED" w:rsidRDefault="003B4216" w:rsidP="00697BED">
      <w:pPr>
        <w:pStyle w:val="Odstavecseseznamem"/>
        <w:numPr>
          <w:ilvl w:val="0"/>
          <w:numId w:val="39"/>
        </w:numPr>
        <w:rPr>
          <w:rFonts w:asciiTheme="minorHAnsi" w:hAnsiTheme="minorHAnsi" w:cstheme="minorHAnsi"/>
        </w:rPr>
      </w:pPr>
      <w:r>
        <w:rPr>
          <w:rFonts w:asciiTheme="minorHAnsi" w:hAnsiTheme="minorHAnsi" w:cstheme="minorHAnsi"/>
        </w:rPr>
        <w:t>The Czech Gas Association</w:t>
      </w:r>
      <w:r w:rsidRPr="00697BED">
        <w:rPr>
          <w:rFonts w:asciiTheme="minorHAnsi" w:hAnsiTheme="minorHAnsi" w:cstheme="minorHAnsi"/>
        </w:rPr>
        <w:t xml:space="preserve"> </w:t>
      </w:r>
      <w:r w:rsidR="00EC07F0" w:rsidRPr="00697BED">
        <w:rPr>
          <w:rFonts w:asciiTheme="minorHAnsi" w:hAnsiTheme="minorHAnsi" w:cstheme="minorHAnsi"/>
        </w:rPr>
        <w:t>believes that future changes in the gas sector can have an impact on the dynamics of the gas mar</w:t>
      </w:r>
      <w:r w:rsidR="005D6CCD">
        <w:rPr>
          <w:rFonts w:asciiTheme="minorHAnsi" w:hAnsiTheme="minorHAnsi" w:cstheme="minorHAnsi"/>
        </w:rPr>
        <w:t>ket with the need to update it.</w:t>
      </w:r>
    </w:p>
    <w:p w:rsidR="00802002" w:rsidRDefault="00802002" w:rsidP="00802002">
      <w:pPr>
        <w:pStyle w:val="Default"/>
        <w:numPr>
          <w:ilvl w:val="0"/>
          <w:numId w:val="38"/>
        </w:numPr>
        <w:jc w:val="both"/>
        <w:rPr>
          <w:rFonts w:asciiTheme="minorHAnsi" w:hAnsiTheme="minorHAnsi" w:cstheme="minorHAnsi"/>
          <w:b/>
          <w:iCs/>
        </w:rPr>
      </w:pPr>
      <w:r>
        <w:rPr>
          <w:rFonts w:asciiTheme="minorHAnsi" w:hAnsiTheme="minorHAnsi" w:cstheme="minorHAnsi"/>
          <w:lang w:val="en-GB"/>
        </w:rPr>
        <w:t xml:space="preserve">When considering the development of a </w:t>
      </w:r>
      <w:r w:rsidR="00FE3AD1">
        <w:rPr>
          <w:rFonts w:asciiTheme="minorHAnsi" w:hAnsiTheme="minorHAnsi" w:cstheme="minorHAnsi"/>
          <w:lang w:val="en-GB"/>
        </w:rPr>
        <w:t>low-emission</w:t>
      </w:r>
      <w:r>
        <w:rPr>
          <w:rFonts w:asciiTheme="minorHAnsi" w:hAnsiTheme="minorHAnsi" w:cstheme="minorHAnsi"/>
          <w:lang w:val="en-GB"/>
        </w:rPr>
        <w:t xml:space="preserve"> society, a one-size-fits-all solution is not ideal for a </w:t>
      </w:r>
      <w:r w:rsidR="00FE3AD1">
        <w:rPr>
          <w:rFonts w:asciiTheme="minorHAnsi" w:hAnsiTheme="minorHAnsi" w:cstheme="minorHAnsi"/>
          <w:lang w:val="en-GB"/>
        </w:rPr>
        <w:t xml:space="preserve">national </w:t>
      </w:r>
      <w:r>
        <w:rPr>
          <w:rFonts w:asciiTheme="minorHAnsi" w:hAnsiTheme="minorHAnsi" w:cstheme="minorHAnsi"/>
          <w:lang w:val="en-GB"/>
        </w:rPr>
        <w:t>energy markets</w:t>
      </w:r>
      <w:r w:rsidR="00FE3AD1">
        <w:rPr>
          <w:rFonts w:asciiTheme="minorHAnsi" w:hAnsiTheme="minorHAnsi" w:cstheme="minorHAnsi"/>
          <w:lang w:val="en-GB"/>
        </w:rPr>
        <w:t xml:space="preserve"> in the EU</w:t>
      </w:r>
      <w:r>
        <w:rPr>
          <w:rFonts w:asciiTheme="minorHAnsi" w:hAnsiTheme="minorHAnsi" w:cstheme="minorHAnsi"/>
          <w:lang w:val="en-GB"/>
        </w:rPr>
        <w:t xml:space="preserve"> with so many different requirements, political drivers, stages of maturity and geographical distribution of resources. The main concern </w:t>
      </w:r>
      <w:r w:rsidR="00FE3AD1">
        <w:rPr>
          <w:rFonts w:asciiTheme="minorHAnsi" w:hAnsiTheme="minorHAnsi" w:cstheme="minorHAnsi"/>
          <w:lang w:val="en-GB"/>
        </w:rPr>
        <w:t>would</w:t>
      </w:r>
      <w:r>
        <w:rPr>
          <w:rFonts w:asciiTheme="minorHAnsi" w:hAnsiTheme="minorHAnsi" w:cstheme="minorHAnsi"/>
          <w:lang w:val="en-GB"/>
        </w:rPr>
        <w:t xml:space="preserve"> then be how to </w:t>
      </w:r>
      <w:r w:rsidR="00FE3AD1">
        <w:rPr>
          <w:rFonts w:asciiTheme="minorHAnsi" w:hAnsiTheme="minorHAnsi" w:cstheme="minorHAnsi"/>
          <w:lang w:val="en-GB"/>
        </w:rPr>
        <w:t>streamline</w:t>
      </w:r>
      <w:r>
        <w:rPr>
          <w:rFonts w:asciiTheme="minorHAnsi" w:hAnsiTheme="minorHAnsi" w:cstheme="minorHAnsi"/>
          <w:lang w:val="en-GB"/>
        </w:rPr>
        <w:t xml:space="preserve"> all available solutions without hampering the integration of the European energy market already achieved.</w:t>
      </w:r>
    </w:p>
    <w:p w:rsidR="002F28EE" w:rsidRPr="00747181" w:rsidRDefault="002F28EE" w:rsidP="002F28EE">
      <w:pPr>
        <w:pStyle w:val="Odstavecseseznamem"/>
        <w:numPr>
          <w:ilvl w:val="0"/>
          <w:numId w:val="38"/>
        </w:numPr>
      </w:pPr>
      <w:r w:rsidRPr="00747181">
        <w:rPr>
          <w:iCs/>
        </w:rPr>
        <w:lastRenderedPageBreak/>
        <w:t xml:space="preserve">The incorporation of renewable </w:t>
      </w:r>
      <w:r>
        <w:rPr>
          <w:iCs/>
        </w:rPr>
        <w:t xml:space="preserve">and low-carbon </w:t>
      </w:r>
      <w:r w:rsidRPr="00747181">
        <w:rPr>
          <w:iCs/>
        </w:rPr>
        <w:t xml:space="preserve">gases into the current </w:t>
      </w:r>
      <w:r>
        <w:rPr>
          <w:iCs/>
        </w:rPr>
        <w:t xml:space="preserve">gas </w:t>
      </w:r>
      <w:r w:rsidRPr="00747181">
        <w:rPr>
          <w:iCs/>
        </w:rPr>
        <w:t xml:space="preserve">market arrangements shall be </w:t>
      </w:r>
      <w:r>
        <w:rPr>
          <w:iCs/>
        </w:rPr>
        <w:t>done however we do not see a need for a substantial EU gas market model update/reform</w:t>
      </w:r>
      <w:r w:rsidR="005D6CCD">
        <w:rPr>
          <w:iCs/>
        </w:rPr>
        <w:t>.</w:t>
      </w:r>
    </w:p>
    <w:p w:rsidR="00747181" w:rsidRPr="00237FD5" w:rsidRDefault="00747181" w:rsidP="0062556C">
      <w:pPr>
        <w:pStyle w:val="Odstavecseseznamem"/>
        <w:ind w:left="720"/>
      </w:pPr>
    </w:p>
    <w:p w:rsidR="00610484" w:rsidRDefault="00610484" w:rsidP="00EC07F0">
      <w:pPr>
        <w:pStyle w:val="Default"/>
        <w:jc w:val="both"/>
        <w:rPr>
          <w:rFonts w:asciiTheme="minorHAnsi" w:hAnsiTheme="minorHAnsi" w:cstheme="minorHAnsi"/>
        </w:rPr>
      </w:pPr>
    </w:p>
    <w:p w:rsidR="004266E0" w:rsidRPr="00237FD5" w:rsidRDefault="004266E0" w:rsidP="004266E0">
      <w:pPr>
        <w:pStyle w:val="Default"/>
        <w:jc w:val="both"/>
        <w:rPr>
          <w:rFonts w:asciiTheme="minorHAnsi" w:hAnsiTheme="minorHAnsi" w:cstheme="minorHAnsi"/>
          <w:b/>
          <w:iCs/>
        </w:rPr>
      </w:pPr>
    </w:p>
    <w:p w:rsidR="004266E0" w:rsidRPr="00237FD5" w:rsidRDefault="004266E0" w:rsidP="004266E0">
      <w:pPr>
        <w:pStyle w:val="Default"/>
        <w:jc w:val="both"/>
        <w:rPr>
          <w:rFonts w:asciiTheme="minorHAnsi" w:hAnsiTheme="minorHAnsi" w:cstheme="minorHAnsi"/>
          <w:b/>
          <w:iCs/>
        </w:rPr>
      </w:pPr>
      <w:r w:rsidRPr="00237FD5">
        <w:rPr>
          <w:rFonts w:asciiTheme="minorHAnsi" w:hAnsiTheme="minorHAnsi" w:cstheme="minorHAnsi"/>
          <w:b/>
          <w:iCs/>
        </w:rPr>
        <w:t xml:space="preserve">[Q16] In your opinion, do you see an issue with the current transmission tariff regime for the efficient integration of the EU gas markets, in particular considering a scenario where long-term contracts expire and gas consumption may decrease? </w:t>
      </w:r>
    </w:p>
    <w:p w:rsidR="00610484" w:rsidRPr="009160DB" w:rsidRDefault="00610484" w:rsidP="009160DB">
      <w:pPr>
        <w:pStyle w:val="Odstavecseseznamem"/>
        <w:ind w:left="720"/>
        <w:rPr>
          <w:rFonts w:asciiTheme="minorHAnsi" w:hAnsiTheme="minorHAnsi"/>
        </w:rPr>
      </w:pPr>
    </w:p>
    <w:p w:rsidR="00077567" w:rsidRDefault="003B4216" w:rsidP="002F28EE">
      <w:pPr>
        <w:pStyle w:val="Odstavecseseznamem"/>
        <w:numPr>
          <w:ilvl w:val="0"/>
          <w:numId w:val="40"/>
        </w:numPr>
        <w:rPr>
          <w:rFonts w:asciiTheme="minorHAnsi" w:hAnsiTheme="minorHAnsi" w:cstheme="minorHAnsi"/>
        </w:rPr>
      </w:pPr>
      <w:r>
        <w:rPr>
          <w:rFonts w:asciiTheme="minorHAnsi" w:hAnsiTheme="minorHAnsi" w:cstheme="minorHAnsi"/>
        </w:rPr>
        <w:t xml:space="preserve">The Czech Gas Association </w:t>
      </w:r>
      <w:r w:rsidR="00847427">
        <w:rPr>
          <w:rFonts w:asciiTheme="minorHAnsi" w:hAnsiTheme="minorHAnsi" w:cstheme="minorHAnsi"/>
        </w:rPr>
        <w:t>believes that a</w:t>
      </w:r>
      <w:r w:rsidR="00106BAF">
        <w:rPr>
          <w:rFonts w:asciiTheme="minorHAnsi" w:hAnsiTheme="minorHAnsi" w:cstheme="minorHAnsi"/>
        </w:rPr>
        <w:t>n a</w:t>
      </w:r>
      <w:r w:rsidR="007C2DBF">
        <w:rPr>
          <w:rFonts w:asciiTheme="minorHAnsi" w:hAnsiTheme="minorHAnsi" w:cstheme="minorHAnsi"/>
        </w:rPr>
        <w:t>ppropriate transmission tariff regime and t</w:t>
      </w:r>
      <w:r w:rsidR="0085226B">
        <w:rPr>
          <w:rFonts w:asciiTheme="minorHAnsi" w:hAnsiTheme="minorHAnsi" w:cstheme="minorHAnsi"/>
        </w:rPr>
        <w:t xml:space="preserve">he efficient integration of the EU gas markets </w:t>
      </w:r>
      <w:proofErr w:type="gramStart"/>
      <w:r w:rsidR="004866DA">
        <w:rPr>
          <w:rFonts w:asciiTheme="minorHAnsi" w:hAnsiTheme="minorHAnsi" w:cstheme="minorHAnsi"/>
        </w:rPr>
        <w:t>is</w:t>
      </w:r>
      <w:proofErr w:type="gramEnd"/>
      <w:r w:rsidR="0085226B">
        <w:rPr>
          <w:rFonts w:asciiTheme="minorHAnsi" w:hAnsiTheme="minorHAnsi" w:cstheme="minorHAnsi"/>
        </w:rPr>
        <w:t xml:space="preserve"> supported by the ongoing implementation of the TAR</w:t>
      </w:r>
      <w:r w:rsidR="005D6CCD">
        <w:rPr>
          <w:rFonts w:asciiTheme="minorHAnsi" w:hAnsiTheme="minorHAnsi" w:cstheme="minorHAnsi"/>
        </w:rPr>
        <w:t xml:space="preserve"> </w:t>
      </w:r>
      <w:proofErr w:type="spellStart"/>
      <w:r w:rsidR="005D6CCD">
        <w:rPr>
          <w:rFonts w:asciiTheme="minorHAnsi" w:hAnsiTheme="minorHAnsi" w:cstheme="minorHAnsi"/>
        </w:rPr>
        <w:t>NC</w:t>
      </w:r>
      <w:proofErr w:type="spellEnd"/>
      <w:r w:rsidR="005D6CCD">
        <w:rPr>
          <w:rFonts w:asciiTheme="minorHAnsi" w:hAnsiTheme="minorHAnsi" w:cstheme="minorHAnsi"/>
        </w:rPr>
        <w:t xml:space="preserve"> (Regulation (EU) 2017/460).</w:t>
      </w:r>
    </w:p>
    <w:p w:rsidR="00077567" w:rsidRDefault="0085226B" w:rsidP="002F28EE">
      <w:pPr>
        <w:pStyle w:val="Odstavecseseznamem"/>
        <w:numPr>
          <w:ilvl w:val="0"/>
          <w:numId w:val="40"/>
        </w:numPr>
        <w:rPr>
          <w:rFonts w:asciiTheme="minorHAnsi" w:hAnsiTheme="minorHAnsi" w:cstheme="minorHAnsi"/>
        </w:rPr>
      </w:pPr>
      <w:r>
        <w:rPr>
          <w:rFonts w:asciiTheme="minorHAnsi" w:hAnsiTheme="minorHAnsi" w:cstheme="minorHAnsi"/>
        </w:rPr>
        <w:t xml:space="preserve">Before </w:t>
      </w:r>
      <w:r w:rsidR="007C2DBF">
        <w:rPr>
          <w:rFonts w:asciiTheme="minorHAnsi" w:hAnsiTheme="minorHAnsi" w:cstheme="minorHAnsi"/>
        </w:rPr>
        <w:t xml:space="preserve">suggesting </w:t>
      </w:r>
      <w:r>
        <w:rPr>
          <w:rFonts w:asciiTheme="minorHAnsi" w:hAnsiTheme="minorHAnsi" w:cstheme="minorHAnsi"/>
        </w:rPr>
        <w:t xml:space="preserve">any </w:t>
      </w:r>
      <w:r w:rsidR="00371FC1">
        <w:rPr>
          <w:rFonts w:asciiTheme="minorHAnsi" w:hAnsiTheme="minorHAnsi" w:cstheme="minorHAnsi"/>
        </w:rPr>
        <w:t>changes,</w:t>
      </w:r>
      <w:r>
        <w:rPr>
          <w:rFonts w:asciiTheme="minorHAnsi" w:hAnsiTheme="minorHAnsi" w:cstheme="minorHAnsi"/>
        </w:rPr>
        <w:t xml:space="preserve"> </w:t>
      </w:r>
      <w:r w:rsidR="003B4216">
        <w:rPr>
          <w:rFonts w:asciiTheme="minorHAnsi" w:hAnsiTheme="minorHAnsi" w:cstheme="minorHAnsi"/>
        </w:rPr>
        <w:t xml:space="preserve">the Czech Gas Association </w:t>
      </w:r>
      <w:r w:rsidR="00077567">
        <w:rPr>
          <w:rFonts w:asciiTheme="minorHAnsi" w:hAnsiTheme="minorHAnsi" w:cstheme="minorHAnsi"/>
        </w:rPr>
        <w:t xml:space="preserve"> </w:t>
      </w:r>
      <w:r>
        <w:rPr>
          <w:rFonts w:asciiTheme="minorHAnsi" w:hAnsiTheme="minorHAnsi" w:cstheme="minorHAnsi"/>
        </w:rPr>
        <w:t>support</w:t>
      </w:r>
      <w:r w:rsidR="003B4216">
        <w:rPr>
          <w:rFonts w:asciiTheme="minorHAnsi" w:hAnsiTheme="minorHAnsi" w:cstheme="minorHAnsi"/>
        </w:rPr>
        <w:t>s</w:t>
      </w:r>
      <w:r>
        <w:rPr>
          <w:rFonts w:asciiTheme="minorHAnsi" w:hAnsiTheme="minorHAnsi" w:cstheme="minorHAnsi"/>
        </w:rPr>
        <w:t xml:space="preserve"> the idea</w:t>
      </w:r>
      <w:r w:rsidR="007C2DBF">
        <w:rPr>
          <w:rFonts w:asciiTheme="minorHAnsi" w:hAnsiTheme="minorHAnsi" w:cstheme="minorHAnsi"/>
        </w:rPr>
        <w:t>:</w:t>
      </w:r>
    </w:p>
    <w:p w:rsidR="0085226B" w:rsidRPr="009160DB" w:rsidRDefault="003B4216" w:rsidP="00697BED">
      <w:pPr>
        <w:pStyle w:val="Odstavecseseznamem"/>
        <w:numPr>
          <w:ilvl w:val="1"/>
          <w:numId w:val="41"/>
        </w:numPr>
        <w:rPr>
          <w:rFonts w:asciiTheme="minorHAnsi" w:hAnsiTheme="minorHAnsi" w:cstheme="minorHAnsi"/>
        </w:rPr>
      </w:pPr>
      <w:r>
        <w:rPr>
          <w:rFonts w:asciiTheme="minorHAnsi" w:hAnsiTheme="minorHAnsi" w:cstheme="minorHAnsi"/>
        </w:rPr>
        <w:t>To f</w:t>
      </w:r>
      <w:r w:rsidR="004866DA">
        <w:rPr>
          <w:rFonts w:asciiTheme="minorHAnsi" w:hAnsiTheme="minorHAnsi" w:cstheme="minorHAnsi"/>
        </w:rPr>
        <w:t xml:space="preserve">inalize the </w:t>
      </w:r>
      <w:r w:rsidR="0085226B" w:rsidRPr="009160DB">
        <w:rPr>
          <w:rFonts w:asciiTheme="minorHAnsi" w:hAnsiTheme="minorHAnsi" w:cstheme="minorHAnsi"/>
        </w:rPr>
        <w:t>implement</w:t>
      </w:r>
      <w:r w:rsidR="004866DA">
        <w:rPr>
          <w:rFonts w:asciiTheme="minorHAnsi" w:hAnsiTheme="minorHAnsi" w:cstheme="minorHAnsi"/>
        </w:rPr>
        <w:t>ation</w:t>
      </w:r>
      <w:r w:rsidR="0085226B" w:rsidRPr="009160DB">
        <w:rPr>
          <w:rFonts w:asciiTheme="minorHAnsi" w:hAnsiTheme="minorHAnsi" w:cstheme="minorHAnsi"/>
        </w:rPr>
        <w:t xml:space="preserve"> </w:t>
      </w:r>
      <w:r w:rsidR="004866DA">
        <w:rPr>
          <w:rFonts w:asciiTheme="minorHAnsi" w:hAnsiTheme="minorHAnsi" w:cstheme="minorHAnsi"/>
        </w:rPr>
        <w:t xml:space="preserve">of </w:t>
      </w:r>
      <w:r w:rsidR="0085226B" w:rsidRPr="009160DB">
        <w:rPr>
          <w:rFonts w:asciiTheme="minorHAnsi" w:hAnsiTheme="minorHAnsi" w:cstheme="minorHAnsi"/>
        </w:rPr>
        <w:t>all the requirements of the European legislation,</w:t>
      </w:r>
    </w:p>
    <w:p w:rsidR="004866DA" w:rsidRPr="009D1372" w:rsidRDefault="009D1372" w:rsidP="00697BED">
      <w:pPr>
        <w:pStyle w:val="Odstavecseseznamem"/>
        <w:numPr>
          <w:ilvl w:val="1"/>
          <w:numId w:val="41"/>
        </w:numPr>
        <w:rPr>
          <w:rFonts w:asciiTheme="minorHAnsi" w:hAnsiTheme="minorHAnsi" w:cstheme="minorHAnsi"/>
          <w:iCs/>
        </w:rPr>
      </w:pPr>
      <w:r>
        <w:rPr>
          <w:rFonts w:asciiTheme="minorHAnsi" w:hAnsiTheme="minorHAnsi" w:cstheme="minorHAnsi"/>
        </w:rPr>
        <w:t>To m</w:t>
      </w:r>
      <w:r w:rsidR="0085226B" w:rsidRPr="009160DB">
        <w:rPr>
          <w:rFonts w:asciiTheme="minorHAnsi" w:hAnsiTheme="minorHAnsi" w:cstheme="minorHAnsi"/>
        </w:rPr>
        <w:t>onitor and assess the development</w:t>
      </w:r>
      <w:r w:rsidR="004866DA">
        <w:rPr>
          <w:rFonts w:asciiTheme="minorHAnsi" w:hAnsiTheme="minorHAnsi" w:cstheme="minorHAnsi"/>
        </w:rPr>
        <w:t xml:space="preserve"> of gas markets</w:t>
      </w:r>
      <w:r w:rsidR="007C2DBF">
        <w:rPr>
          <w:rFonts w:asciiTheme="minorHAnsi" w:hAnsiTheme="minorHAnsi" w:cstheme="minorHAnsi"/>
        </w:rPr>
        <w:t>,</w:t>
      </w:r>
    </w:p>
    <w:p w:rsidR="009D1372" w:rsidRPr="009160DB" w:rsidRDefault="009D1372" w:rsidP="00697BED">
      <w:pPr>
        <w:pStyle w:val="Odstavecseseznamem"/>
        <w:numPr>
          <w:ilvl w:val="1"/>
          <w:numId w:val="41"/>
        </w:numPr>
        <w:rPr>
          <w:rFonts w:asciiTheme="minorHAnsi" w:hAnsiTheme="minorHAnsi" w:cstheme="minorHAnsi"/>
          <w:iCs/>
        </w:rPr>
      </w:pPr>
      <w:r>
        <w:rPr>
          <w:rFonts w:asciiTheme="minorHAnsi" w:hAnsiTheme="minorHAnsi" w:cstheme="minorHAnsi"/>
        </w:rPr>
        <w:t>To continue with regional initiatives in less developed markets</w:t>
      </w:r>
      <w:r w:rsidR="007C2DBF">
        <w:rPr>
          <w:rFonts w:asciiTheme="minorHAnsi" w:hAnsiTheme="minorHAnsi" w:cstheme="minorHAnsi"/>
        </w:rPr>
        <w:t>.</w:t>
      </w:r>
    </w:p>
    <w:p w:rsidR="00610484" w:rsidRPr="004866DA" w:rsidRDefault="00610484" w:rsidP="009160DB">
      <w:pPr>
        <w:pStyle w:val="Odstavecseseznamem"/>
        <w:ind w:left="720"/>
        <w:rPr>
          <w:rFonts w:asciiTheme="minorHAnsi" w:hAnsiTheme="minorHAnsi" w:cstheme="minorHAnsi"/>
          <w:iCs/>
        </w:rPr>
      </w:pPr>
    </w:p>
    <w:p w:rsidR="00CE550A" w:rsidRPr="00697BED" w:rsidRDefault="0040307A" w:rsidP="00697BED">
      <w:pPr>
        <w:pStyle w:val="Odstavecseseznamem"/>
        <w:numPr>
          <w:ilvl w:val="0"/>
          <w:numId w:val="41"/>
        </w:numPr>
        <w:rPr>
          <w:rFonts w:asciiTheme="minorHAnsi" w:hAnsiTheme="minorHAnsi" w:cstheme="minorHAnsi"/>
          <w:iCs/>
        </w:rPr>
      </w:pPr>
      <w:r w:rsidRPr="00697BED">
        <w:rPr>
          <w:rFonts w:asciiTheme="minorHAnsi" w:hAnsiTheme="minorHAnsi" w:cstheme="minorHAnsi"/>
          <w:iCs/>
        </w:rPr>
        <w:t xml:space="preserve">The situation in the Czech Republic </w:t>
      </w:r>
      <w:r w:rsidR="00847427">
        <w:rPr>
          <w:rFonts w:asciiTheme="minorHAnsi" w:hAnsiTheme="minorHAnsi" w:cstheme="minorHAnsi"/>
          <w:iCs/>
        </w:rPr>
        <w:t>has been</w:t>
      </w:r>
      <w:r w:rsidR="00847427" w:rsidRPr="00697BED">
        <w:rPr>
          <w:rFonts w:asciiTheme="minorHAnsi" w:hAnsiTheme="minorHAnsi" w:cstheme="minorHAnsi"/>
          <w:iCs/>
        </w:rPr>
        <w:t xml:space="preserve"> </w:t>
      </w:r>
      <w:r w:rsidRPr="00697BED">
        <w:rPr>
          <w:rFonts w:asciiTheme="minorHAnsi" w:hAnsiTheme="minorHAnsi" w:cstheme="minorHAnsi"/>
          <w:iCs/>
        </w:rPr>
        <w:t>constantly improving. For example</w:t>
      </w:r>
      <w:r w:rsidR="007C2DBF" w:rsidRPr="00697BED">
        <w:rPr>
          <w:rFonts w:asciiTheme="minorHAnsi" w:hAnsiTheme="minorHAnsi" w:cstheme="minorHAnsi"/>
          <w:iCs/>
        </w:rPr>
        <w:t>,</w:t>
      </w:r>
      <w:r w:rsidRPr="00697BED">
        <w:rPr>
          <w:rFonts w:asciiTheme="minorHAnsi" w:hAnsiTheme="minorHAnsi" w:cstheme="minorHAnsi"/>
          <w:iCs/>
        </w:rPr>
        <w:t xml:space="preserve"> </w:t>
      </w:r>
      <w:r w:rsidR="004866DA" w:rsidRPr="00697BED">
        <w:rPr>
          <w:rFonts w:asciiTheme="minorHAnsi" w:hAnsiTheme="minorHAnsi" w:cstheme="minorHAnsi"/>
          <w:iCs/>
        </w:rPr>
        <w:t xml:space="preserve">EFET Gas Hub Benchmarking Study from November 2018 </w:t>
      </w:r>
      <w:r w:rsidR="007C2DBF" w:rsidRPr="00697BED">
        <w:rPr>
          <w:rFonts w:asciiTheme="minorHAnsi" w:hAnsiTheme="minorHAnsi" w:cstheme="minorHAnsi"/>
          <w:iCs/>
        </w:rPr>
        <w:t xml:space="preserve">considers </w:t>
      </w:r>
      <w:r w:rsidR="004866DA" w:rsidRPr="00697BED">
        <w:rPr>
          <w:rFonts w:asciiTheme="minorHAnsi" w:hAnsiTheme="minorHAnsi" w:cstheme="minorHAnsi"/>
          <w:iCs/>
        </w:rPr>
        <w:t xml:space="preserve">the Czech VTP among the biggest risers in maturity and </w:t>
      </w:r>
      <w:r w:rsidR="009A37AC" w:rsidRPr="00697BED">
        <w:rPr>
          <w:rFonts w:asciiTheme="minorHAnsi" w:hAnsiTheme="minorHAnsi" w:cstheme="minorHAnsi"/>
          <w:iCs/>
        </w:rPr>
        <w:t>in liq</w:t>
      </w:r>
      <w:r w:rsidR="007C2DBF" w:rsidRPr="00697BED">
        <w:rPr>
          <w:rFonts w:asciiTheme="minorHAnsi" w:hAnsiTheme="minorHAnsi" w:cstheme="minorHAnsi"/>
          <w:iCs/>
        </w:rPr>
        <w:t>u</w:t>
      </w:r>
      <w:r w:rsidR="009A37AC" w:rsidRPr="00697BED">
        <w:rPr>
          <w:rFonts w:asciiTheme="minorHAnsi" w:hAnsiTheme="minorHAnsi" w:cstheme="minorHAnsi"/>
          <w:iCs/>
        </w:rPr>
        <w:t xml:space="preserve">idity. This is also confirmed by ACER Market Monitoring report </w:t>
      </w:r>
      <w:r w:rsidRPr="00697BED">
        <w:rPr>
          <w:rFonts w:asciiTheme="minorHAnsi" w:hAnsiTheme="minorHAnsi" w:cstheme="minorHAnsi"/>
          <w:iCs/>
        </w:rPr>
        <w:t xml:space="preserve">2017 </w:t>
      </w:r>
      <w:r w:rsidR="009A37AC" w:rsidRPr="00697BED">
        <w:rPr>
          <w:rFonts w:asciiTheme="minorHAnsi" w:hAnsiTheme="minorHAnsi" w:cstheme="minorHAnsi"/>
          <w:iCs/>
        </w:rPr>
        <w:t>which shows that there is very strong price convergence between German NCG and Czech VOB hub, and also</w:t>
      </w:r>
      <w:r w:rsidRPr="00697BED">
        <w:rPr>
          <w:rFonts w:asciiTheme="minorHAnsi" w:hAnsiTheme="minorHAnsi" w:cstheme="minorHAnsi"/>
          <w:iCs/>
        </w:rPr>
        <w:t xml:space="preserve"> by the fact that the estimated gas sourcing cost compared to the TTF hub has lowered from &gt;3 euro/MWh in </w:t>
      </w:r>
      <w:r w:rsidR="009A37AC" w:rsidRPr="00697BED">
        <w:rPr>
          <w:rFonts w:asciiTheme="minorHAnsi" w:hAnsiTheme="minorHAnsi" w:cstheme="minorHAnsi"/>
          <w:iCs/>
        </w:rPr>
        <w:t xml:space="preserve">2012 </w:t>
      </w:r>
      <w:r w:rsidRPr="00697BED">
        <w:rPr>
          <w:rFonts w:asciiTheme="minorHAnsi" w:hAnsiTheme="minorHAnsi" w:cstheme="minorHAnsi"/>
          <w:iCs/>
        </w:rPr>
        <w:t>to &lt;=1 euro/MWh in</w:t>
      </w:r>
      <w:r w:rsidR="009A37AC" w:rsidRPr="00697BED">
        <w:rPr>
          <w:rFonts w:asciiTheme="minorHAnsi" w:hAnsiTheme="minorHAnsi" w:cstheme="minorHAnsi"/>
          <w:iCs/>
        </w:rPr>
        <w:t xml:space="preserve"> 2017</w:t>
      </w:r>
      <w:r w:rsidRPr="00697BED">
        <w:rPr>
          <w:rFonts w:asciiTheme="minorHAnsi" w:hAnsiTheme="minorHAnsi" w:cstheme="minorHAnsi"/>
          <w:iCs/>
        </w:rPr>
        <w:t>.</w:t>
      </w:r>
      <w:r w:rsidR="00CE550A" w:rsidRPr="00697BED">
        <w:rPr>
          <w:rFonts w:asciiTheme="minorHAnsi" w:hAnsiTheme="minorHAnsi" w:cstheme="minorHAnsi"/>
          <w:iCs/>
        </w:rPr>
        <w:t xml:space="preserve"> Between calendar year 2017 and 2018 </w:t>
      </w:r>
      <w:r w:rsidR="003B4216">
        <w:rPr>
          <w:rFonts w:asciiTheme="minorHAnsi" w:hAnsiTheme="minorHAnsi" w:cstheme="minorHAnsi"/>
          <w:iCs/>
        </w:rPr>
        <w:t>the Czech Gas Association</w:t>
      </w:r>
      <w:r w:rsidR="00CE550A" w:rsidRPr="00697BED">
        <w:rPr>
          <w:rFonts w:asciiTheme="minorHAnsi" w:hAnsiTheme="minorHAnsi" w:cstheme="minorHAnsi"/>
          <w:iCs/>
        </w:rPr>
        <w:t xml:space="preserve"> has seen a significant drop of some IP tariffs by 25%, not an increase.</w:t>
      </w:r>
    </w:p>
    <w:p w:rsidR="0040307A" w:rsidRPr="00697BED" w:rsidRDefault="001F51B1" w:rsidP="00697BED">
      <w:pPr>
        <w:pStyle w:val="Odstavecseseznamem"/>
        <w:numPr>
          <w:ilvl w:val="0"/>
          <w:numId w:val="41"/>
        </w:numPr>
        <w:rPr>
          <w:rFonts w:asciiTheme="minorHAnsi" w:hAnsiTheme="minorHAnsi" w:cstheme="minorHAnsi"/>
          <w:iCs/>
        </w:rPr>
      </w:pPr>
      <w:r w:rsidRPr="00697BED">
        <w:rPr>
          <w:rFonts w:asciiTheme="minorHAnsi" w:hAnsiTheme="minorHAnsi" w:cstheme="minorHAnsi"/>
          <w:iCs/>
        </w:rPr>
        <w:t>Even though</w:t>
      </w:r>
      <w:r w:rsidR="0040307A" w:rsidRPr="00697BED">
        <w:rPr>
          <w:rFonts w:asciiTheme="minorHAnsi" w:hAnsiTheme="minorHAnsi" w:cstheme="minorHAnsi"/>
          <w:iCs/>
        </w:rPr>
        <w:t xml:space="preserve"> </w:t>
      </w:r>
      <w:r w:rsidR="00C6574E" w:rsidRPr="00697BED">
        <w:rPr>
          <w:rFonts w:asciiTheme="minorHAnsi" w:hAnsiTheme="minorHAnsi" w:cstheme="minorHAnsi"/>
          <w:iCs/>
        </w:rPr>
        <w:t xml:space="preserve">it is a trend in most of the </w:t>
      </w:r>
      <w:r w:rsidR="00CE550A" w:rsidRPr="00697BED">
        <w:rPr>
          <w:rFonts w:asciiTheme="minorHAnsi" w:hAnsiTheme="minorHAnsi" w:cstheme="minorHAnsi"/>
          <w:iCs/>
        </w:rPr>
        <w:t>Member States</w:t>
      </w:r>
      <w:r w:rsidR="00375A63" w:rsidRPr="00697BED">
        <w:rPr>
          <w:rFonts w:asciiTheme="minorHAnsi" w:hAnsiTheme="minorHAnsi" w:cstheme="minorHAnsi"/>
          <w:iCs/>
        </w:rPr>
        <w:t>,</w:t>
      </w:r>
      <w:r w:rsidR="00CE550A" w:rsidRPr="00697BED">
        <w:rPr>
          <w:rFonts w:asciiTheme="minorHAnsi" w:hAnsiTheme="minorHAnsi" w:cstheme="minorHAnsi"/>
          <w:iCs/>
        </w:rPr>
        <w:t xml:space="preserve"> that </w:t>
      </w:r>
      <w:r w:rsidR="0040307A" w:rsidRPr="00697BED">
        <w:rPr>
          <w:rFonts w:asciiTheme="minorHAnsi" w:hAnsiTheme="minorHAnsi" w:cstheme="minorHAnsi"/>
          <w:iCs/>
        </w:rPr>
        <w:t xml:space="preserve">some long-term contacts may expire, </w:t>
      </w:r>
      <w:r w:rsidR="00CE550A" w:rsidRPr="00697BED">
        <w:rPr>
          <w:rFonts w:asciiTheme="minorHAnsi" w:hAnsiTheme="minorHAnsi" w:cstheme="minorHAnsi"/>
          <w:iCs/>
        </w:rPr>
        <w:t>it is not a general rule.</w:t>
      </w:r>
    </w:p>
    <w:p w:rsidR="001F51B1" w:rsidRPr="00697BED" w:rsidRDefault="00847427" w:rsidP="00697BED">
      <w:pPr>
        <w:pStyle w:val="Odstavecseseznamem"/>
        <w:numPr>
          <w:ilvl w:val="0"/>
          <w:numId w:val="41"/>
        </w:numPr>
        <w:rPr>
          <w:rFonts w:asciiTheme="minorHAnsi" w:hAnsiTheme="minorHAnsi" w:cstheme="minorHAnsi"/>
          <w:iCs/>
        </w:rPr>
      </w:pPr>
      <w:r>
        <w:rPr>
          <w:rFonts w:asciiTheme="minorHAnsi" w:hAnsiTheme="minorHAnsi" w:cstheme="minorHAnsi"/>
          <w:iCs/>
        </w:rPr>
        <w:t>With regard to</w:t>
      </w:r>
      <w:r w:rsidR="009D1372" w:rsidRPr="00697BED">
        <w:rPr>
          <w:rFonts w:asciiTheme="minorHAnsi" w:hAnsiTheme="minorHAnsi" w:cstheme="minorHAnsi"/>
          <w:iCs/>
        </w:rPr>
        <w:t xml:space="preserve"> </w:t>
      </w:r>
      <w:r w:rsidR="001F51B1" w:rsidRPr="00697BED">
        <w:rPr>
          <w:rFonts w:asciiTheme="minorHAnsi" w:hAnsiTheme="minorHAnsi" w:cstheme="minorHAnsi"/>
          <w:iCs/>
        </w:rPr>
        <w:t>“pancaking effect”</w:t>
      </w:r>
      <w:r w:rsidR="00B312D6" w:rsidRPr="00697BED">
        <w:rPr>
          <w:rFonts w:asciiTheme="minorHAnsi" w:hAnsiTheme="minorHAnsi" w:cstheme="minorHAnsi"/>
          <w:iCs/>
        </w:rPr>
        <w:t>,</w:t>
      </w:r>
      <w:r w:rsidR="009D1372" w:rsidRPr="00697BED">
        <w:rPr>
          <w:rFonts w:asciiTheme="minorHAnsi" w:hAnsiTheme="minorHAnsi" w:cstheme="minorHAnsi"/>
          <w:iCs/>
        </w:rPr>
        <w:t xml:space="preserve"> </w:t>
      </w:r>
      <w:r w:rsidR="001F51B1" w:rsidRPr="00697BED">
        <w:rPr>
          <w:rFonts w:asciiTheme="minorHAnsi" w:hAnsiTheme="minorHAnsi" w:cstheme="minorHAnsi"/>
          <w:iCs/>
        </w:rPr>
        <w:t>cumulative IP costs for shipping gas along a gas route</w:t>
      </w:r>
      <w:r w:rsidR="00B312D6" w:rsidRPr="00697BED">
        <w:rPr>
          <w:rFonts w:asciiTheme="minorHAnsi" w:hAnsiTheme="minorHAnsi" w:cstheme="minorHAnsi"/>
          <w:iCs/>
        </w:rPr>
        <w:t xml:space="preserve"> </w:t>
      </w:r>
      <w:r w:rsidR="00B312D6" w:rsidRPr="00697BED">
        <w:rPr>
          <w:rFonts w:asciiTheme="minorHAnsi" w:hAnsiTheme="minorHAnsi" w:cstheme="minorHAnsi"/>
          <w:iCs/>
          <w:lang w:val="en-US"/>
        </w:rPr>
        <w:t>represents the costs incurred by the TSOs to pass gas across several market zones under the current regulatory arrangements</w:t>
      </w:r>
      <w:r>
        <w:rPr>
          <w:rFonts w:asciiTheme="minorHAnsi" w:hAnsiTheme="minorHAnsi" w:cstheme="minorHAnsi"/>
          <w:iCs/>
          <w:lang w:val="en-US"/>
        </w:rPr>
        <w:t>, approved by a relevant NRA</w:t>
      </w:r>
      <w:r w:rsidR="00B312D6" w:rsidRPr="00697BED">
        <w:rPr>
          <w:rFonts w:asciiTheme="minorHAnsi" w:hAnsiTheme="minorHAnsi" w:cstheme="minorHAnsi"/>
          <w:iCs/>
        </w:rPr>
        <w:t>.</w:t>
      </w:r>
    </w:p>
    <w:p w:rsidR="004A418D" w:rsidRPr="00237FD5" w:rsidRDefault="004A418D" w:rsidP="004A418D">
      <w:pPr>
        <w:pStyle w:val="Default"/>
        <w:jc w:val="both"/>
        <w:rPr>
          <w:rFonts w:asciiTheme="minorHAnsi" w:hAnsiTheme="minorHAnsi" w:cstheme="minorHAnsi"/>
          <w:b/>
          <w:iCs/>
        </w:rPr>
      </w:pPr>
    </w:p>
    <w:p w:rsidR="004266E0" w:rsidRPr="00237FD5" w:rsidRDefault="004266E0" w:rsidP="004266E0">
      <w:pPr>
        <w:pStyle w:val="Default"/>
        <w:jc w:val="both"/>
        <w:rPr>
          <w:rFonts w:asciiTheme="minorHAnsi" w:hAnsiTheme="minorHAnsi" w:cstheme="minorHAnsi"/>
          <w:b/>
          <w:iCs/>
        </w:rPr>
      </w:pPr>
      <w:r w:rsidRPr="00237FD5">
        <w:rPr>
          <w:rFonts w:asciiTheme="minorHAnsi" w:hAnsiTheme="minorHAnsi" w:cstheme="minorHAnsi"/>
          <w:b/>
          <w:iCs/>
        </w:rPr>
        <w:t xml:space="preserve">[Q17] If yes, how could the current tariff system, with particular regards to cost allocation methodologies, be amended? </w:t>
      </w:r>
    </w:p>
    <w:p w:rsidR="004A418D" w:rsidRPr="00237FD5" w:rsidRDefault="009E09B8" w:rsidP="004A418D">
      <w:r>
        <w:rPr>
          <w:iCs/>
        </w:rPr>
        <w:t xml:space="preserve">Please refer to our answer </w:t>
      </w:r>
      <w:r w:rsidR="004A603A">
        <w:rPr>
          <w:iCs/>
        </w:rPr>
        <w:t>to Q16.</w:t>
      </w:r>
    </w:p>
    <w:p w:rsidR="004266E0" w:rsidRPr="00237FD5" w:rsidRDefault="004266E0" w:rsidP="004266E0">
      <w:pPr>
        <w:pStyle w:val="Default"/>
        <w:jc w:val="both"/>
        <w:rPr>
          <w:rFonts w:asciiTheme="minorHAnsi" w:hAnsiTheme="minorHAnsi" w:cstheme="minorHAnsi"/>
          <w:b/>
          <w:iCs/>
        </w:rPr>
      </w:pPr>
    </w:p>
    <w:p w:rsidR="0085368E" w:rsidRDefault="004266E0" w:rsidP="00143907">
      <w:pPr>
        <w:rPr>
          <w:rFonts w:asciiTheme="minorHAnsi" w:hAnsiTheme="minorHAnsi" w:cstheme="minorHAnsi"/>
          <w:b/>
          <w:iCs/>
        </w:rPr>
      </w:pPr>
      <w:r w:rsidRPr="00237FD5">
        <w:rPr>
          <w:rFonts w:asciiTheme="minorHAnsi" w:hAnsiTheme="minorHAnsi" w:cstheme="minorHAnsi"/>
          <w:b/>
          <w:iCs/>
          <w:color w:val="000000"/>
        </w:rPr>
        <w:t>[Q18] Are there other regulatory challenges for a sustainable gas sector not addressed in this document?</w:t>
      </w:r>
      <w:r w:rsidRPr="00237FD5">
        <w:rPr>
          <w:rFonts w:asciiTheme="minorHAnsi" w:hAnsiTheme="minorHAnsi" w:cstheme="minorHAnsi"/>
          <w:b/>
          <w:iCs/>
        </w:rPr>
        <w:t xml:space="preserve"> </w:t>
      </w:r>
    </w:p>
    <w:p w:rsidR="00ED0D34" w:rsidRDefault="00ED0D34" w:rsidP="00143907">
      <w:pPr>
        <w:rPr>
          <w:rFonts w:asciiTheme="minorHAnsi" w:hAnsiTheme="minorHAnsi" w:cstheme="minorHAnsi"/>
          <w:b/>
          <w:iCs/>
        </w:rPr>
      </w:pPr>
    </w:p>
    <w:p w:rsidR="00ED0D34" w:rsidRPr="004266E0" w:rsidRDefault="00ED0D34" w:rsidP="00143907">
      <w:pPr>
        <w:rPr>
          <w:rStyle w:val="Zdraznnjemn"/>
          <w:rFonts w:asciiTheme="minorHAnsi" w:hAnsiTheme="minorHAnsi" w:cstheme="minorHAnsi"/>
          <w:i w:val="0"/>
          <w:iCs w:val="0"/>
          <w:sz w:val="24"/>
        </w:rPr>
      </w:pPr>
      <w:r>
        <w:rPr>
          <w:rFonts w:asciiTheme="minorHAnsi" w:hAnsiTheme="minorHAnsi" w:cstheme="minorHAnsi"/>
          <w:b/>
          <w:iCs/>
        </w:rPr>
        <w:t>Prague 17</w:t>
      </w:r>
      <w:r w:rsidRPr="00ED0D34">
        <w:rPr>
          <w:rFonts w:asciiTheme="minorHAnsi" w:hAnsiTheme="minorHAnsi" w:cstheme="minorHAnsi"/>
          <w:b/>
          <w:iCs/>
          <w:vertAlign w:val="superscript"/>
        </w:rPr>
        <w:t>th</w:t>
      </w:r>
      <w:r>
        <w:rPr>
          <w:rFonts w:asciiTheme="minorHAnsi" w:hAnsiTheme="minorHAnsi" w:cstheme="minorHAnsi"/>
          <w:b/>
          <w:iCs/>
        </w:rPr>
        <w:t xml:space="preserve"> May 2019</w:t>
      </w:r>
    </w:p>
    <w:sectPr w:rsidR="00ED0D34" w:rsidRPr="004266E0" w:rsidSect="00AF0A3D">
      <w:footerReference w:type="default" r:id="rId8"/>
      <w:headerReference w:type="first" r:id="rId9"/>
      <w:footerReference w:type="first" r:id="rId10"/>
      <w:pgSz w:w="11909" w:h="16834" w:code="9"/>
      <w:pgMar w:top="1412" w:right="1412" w:bottom="1412" w:left="1412" w:header="720" w:footer="2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A7" w:rsidRDefault="00E715A7" w:rsidP="00B23CF5">
      <w:r>
        <w:separator/>
      </w:r>
    </w:p>
  </w:endnote>
  <w:endnote w:type="continuationSeparator" w:id="0">
    <w:p w:rsidR="00E715A7" w:rsidRDefault="00E715A7" w:rsidP="00B23CF5">
      <w:r>
        <w:continuationSeparator/>
      </w:r>
    </w:p>
  </w:endnote>
  <w:endnote w:type="continuationNotice" w:id="1">
    <w:p w:rsidR="00E715A7" w:rsidRDefault="00E715A7">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A5" w:rsidRPr="00E52663" w:rsidRDefault="008978A5" w:rsidP="002430F2">
    <w:pPr>
      <w:pStyle w:val="Zpat"/>
      <w:jc w:val="center"/>
      <w:rPr>
        <w:sz w:val="10"/>
        <w:szCs w:val="10"/>
      </w:rPr>
    </w:pPr>
  </w:p>
  <w:p w:rsidR="008978A5" w:rsidRDefault="008978A5" w:rsidP="002430F2">
    <w:pPr>
      <w:pStyle w:val="Zpat"/>
      <w:jc w:val="center"/>
      <w:rPr>
        <w:rStyle w:val="Zdraznnjemn"/>
      </w:rPr>
    </w:pPr>
    <w:r w:rsidRPr="0065668E">
      <w:rPr>
        <w:rStyle w:val="Zdraznnjemn"/>
      </w:rPr>
      <w:t xml:space="preserve">Page </w:t>
    </w:r>
    <w:r w:rsidR="0097181A" w:rsidRPr="0065668E">
      <w:rPr>
        <w:rStyle w:val="Zdraznnjemn"/>
      </w:rPr>
      <w:fldChar w:fldCharType="begin"/>
    </w:r>
    <w:r w:rsidRPr="0065668E">
      <w:rPr>
        <w:rStyle w:val="Zdraznnjemn"/>
      </w:rPr>
      <w:instrText xml:space="preserve"> PAGE </w:instrText>
    </w:r>
    <w:r w:rsidR="0097181A" w:rsidRPr="0065668E">
      <w:rPr>
        <w:rStyle w:val="Zdraznnjemn"/>
      </w:rPr>
      <w:fldChar w:fldCharType="separate"/>
    </w:r>
    <w:r w:rsidR="00ED0D34">
      <w:rPr>
        <w:rStyle w:val="Zdraznnjemn"/>
        <w:noProof/>
      </w:rPr>
      <w:t>9</w:t>
    </w:r>
    <w:r w:rsidR="0097181A" w:rsidRPr="0065668E">
      <w:rPr>
        <w:rStyle w:val="Zdraznnjemn"/>
      </w:rPr>
      <w:fldChar w:fldCharType="end"/>
    </w:r>
    <w:r w:rsidRPr="0065668E">
      <w:rPr>
        <w:rStyle w:val="Zdraznnjemn"/>
      </w:rPr>
      <w:t xml:space="preserve"> of </w:t>
    </w:r>
    <w:r w:rsidR="0097181A" w:rsidRPr="0065668E">
      <w:rPr>
        <w:rStyle w:val="Zdraznnjemn"/>
      </w:rPr>
      <w:fldChar w:fldCharType="begin"/>
    </w:r>
    <w:r w:rsidRPr="0065668E">
      <w:rPr>
        <w:rStyle w:val="Zdraznnjemn"/>
      </w:rPr>
      <w:instrText xml:space="preserve"> NUMPAGES  </w:instrText>
    </w:r>
    <w:r w:rsidR="0097181A" w:rsidRPr="0065668E">
      <w:rPr>
        <w:rStyle w:val="Zdraznnjemn"/>
      </w:rPr>
      <w:fldChar w:fldCharType="separate"/>
    </w:r>
    <w:r w:rsidR="00ED0D34">
      <w:rPr>
        <w:rStyle w:val="Zdraznnjemn"/>
        <w:noProof/>
      </w:rPr>
      <w:t>9</w:t>
    </w:r>
    <w:r w:rsidR="0097181A" w:rsidRPr="0065668E">
      <w:rPr>
        <w:rStyle w:val="Zdraznnjemn"/>
      </w:rPr>
      <w:fldChar w:fldCharType="end"/>
    </w:r>
  </w:p>
  <w:p w:rsidR="008978A5" w:rsidRPr="002430F2" w:rsidRDefault="008978A5" w:rsidP="002430F2">
    <w:pPr>
      <w:pStyle w:val="Zpat"/>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34" w:rsidRPr="009C2AC1" w:rsidRDefault="00ED0D34" w:rsidP="00ED0D34">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ED0D34" w:rsidRPr="009C2AC1" w:rsidRDefault="00ED0D34" w:rsidP="00ED0D34">
    <w:pPr>
      <w:pStyle w:val="Zpat"/>
      <w:spacing w:line="276" w:lineRule="auto"/>
      <w:jc w:val="center"/>
      <w:rPr>
        <w:color w:val="808080"/>
        <w:sz w:val="18"/>
        <w:szCs w:val="18"/>
      </w:rPr>
    </w:pPr>
    <w:proofErr w:type="spellStart"/>
    <w:r w:rsidRPr="009C2AC1">
      <w:rPr>
        <w:b/>
        <w:color w:val="808080"/>
        <w:sz w:val="18"/>
        <w:szCs w:val="18"/>
      </w:rPr>
      <w:t>Český</w:t>
    </w:r>
    <w:proofErr w:type="spellEnd"/>
    <w:r w:rsidRPr="009C2AC1">
      <w:rPr>
        <w:b/>
        <w:color w:val="808080"/>
        <w:sz w:val="18"/>
        <w:szCs w:val="18"/>
      </w:rPr>
      <w:t xml:space="preserve"> </w:t>
    </w:r>
    <w:proofErr w:type="spellStart"/>
    <w:r w:rsidRPr="009C2AC1">
      <w:rPr>
        <w:b/>
        <w:color w:val="808080"/>
        <w:sz w:val="18"/>
        <w:szCs w:val="18"/>
      </w:rPr>
      <w:t>plynárenský</w:t>
    </w:r>
    <w:proofErr w:type="spellEnd"/>
    <w:r w:rsidRPr="009C2AC1">
      <w:rPr>
        <w:b/>
        <w:color w:val="808080"/>
        <w:sz w:val="18"/>
        <w:szCs w:val="18"/>
      </w:rPr>
      <w:t xml:space="preserve"> </w:t>
    </w:r>
    <w:proofErr w:type="spellStart"/>
    <w:r w:rsidRPr="009C2AC1">
      <w:rPr>
        <w:b/>
        <w:color w:val="808080"/>
        <w:sz w:val="18"/>
        <w:szCs w:val="18"/>
      </w:rPr>
      <w:t>svaz</w:t>
    </w:r>
    <w:proofErr w:type="spellEnd"/>
    <w:r w:rsidRPr="009C2AC1">
      <w:rPr>
        <w:color w:val="808080"/>
        <w:sz w:val="18"/>
        <w:szCs w:val="18"/>
      </w:rPr>
      <w:t xml:space="preserve">, U </w:t>
    </w:r>
    <w:proofErr w:type="spellStart"/>
    <w:r w:rsidRPr="009C2AC1">
      <w:rPr>
        <w:color w:val="808080"/>
        <w:sz w:val="18"/>
        <w:szCs w:val="18"/>
      </w:rPr>
      <w:t>Plynárny</w:t>
    </w:r>
    <w:proofErr w:type="spellEnd"/>
    <w:r w:rsidRPr="009C2AC1">
      <w:rPr>
        <w:color w:val="808080"/>
        <w:sz w:val="18"/>
        <w:szCs w:val="18"/>
      </w:rPr>
      <w:t xml:space="preserve"> 223/42, 140 </w:t>
    </w:r>
    <w:proofErr w:type="gramStart"/>
    <w:r>
      <w:rPr>
        <w:color w:val="808080"/>
        <w:sz w:val="18"/>
        <w:szCs w:val="18"/>
      </w:rPr>
      <w:t>00</w:t>
    </w:r>
    <w:r w:rsidRPr="009C2AC1">
      <w:rPr>
        <w:color w:val="808080"/>
        <w:sz w:val="18"/>
        <w:szCs w:val="18"/>
      </w:rPr>
      <w:t xml:space="preserve">  </w:t>
    </w:r>
    <w:proofErr w:type="spellStart"/>
    <w:r w:rsidRPr="009C2AC1">
      <w:rPr>
        <w:color w:val="808080"/>
        <w:sz w:val="18"/>
        <w:szCs w:val="18"/>
      </w:rPr>
      <w:t>Praha</w:t>
    </w:r>
    <w:proofErr w:type="spellEnd"/>
    <w:proofErr w:type="gramEnd"/>
    <w:r w:rsidRPr="009C2AC1">
      <w:rPr>
        <w:color w:val="808080"/>
        <w:sz w:val="18"/>
        <w:szCs w:val="18"/>
      </w:rPr>
      <w:t xml:space="preserve"> 4</w:t>
    </w:r>
    <w:r w:rsidRPr="009C2AC1">
      <w:rPr>
        <w:color w:val="808080"/>
        <w:sz w:val="18"/>
        <w:szCs w:val="18"/>
      </w:rPr>
      <w:br/>
    </w:r>
    <w:proofErr w:type="spellStart"/>
    <w:r w:rsidRPr="009C2AC1">
      <w:rPr>
        <w:color w:val="808080"/>
        <w:sz w:val="18"/>
        <w:szCs w:val="18"/>
      </w:rPr>
      <w:t>ČSOB</w:t>
    </w:r>
    <w:proofErr w:type="spellEnd"/>
    <w:r w:rsidRPr="009C2AC1">
      <w:rPr>
        <w:color w:val="808080"/>
        <w:sz w:val="18"/>
        <w:szCs w:val="18"/>
      </w:rPr>
      <w:t>, a.</w:t>
    </w:r>
    <w:r>
      <w:rPr>
        <w:color w:val="808080"/>
        <w:sz w:val="18"/>
        <w:szCs w:val="18"/>
      </w:rPr>
      <w:t xml:space="preserve"> </w:t>
    </w:r>
    <w:r w:rsidRPr="009C2AC1">
      <w:rPr>
        <w:color w:val="808080"/>
        <w:sz w:val="18"/>
        <w:szCs w:val="18"/>
      </w:rPr>
      <w:t>s. - č.</w:t>
    </w:r>
    <w:r>
      <w:rPr>
        <w:color w:val="808080"/>
        <w:sz w:val="18"/>
        <w:szCs w:val="18"/>
      </w:rPr>
      <w:t xml:space="preserve"> ú.: 17478393/0300, </w:t>
    </w:r>
    <w:proofErr w:type="spellStart"/>
    <w:r>
      <w:rPr>
        <w:color w:val="808080"/>
        <w:sz w:val="18"/>
        <w:szCs w:val="18"/>
      </w:rPr>
      <w:t>IČO</w:t>
    </w:r>
    <w:proofErr w:type="spellEnd"/>
    <w:r w:rsidRPr="009C2AC1">
      <w:rPr>
        <w:color w:val="808080"/>
        <w:sz w:val="18"/>
        <w:szCs w:val="18"/>
      </w:rPr>
      <w:t xml:space="preserve">: 00409928, </w:t>
    </w:r>
    <w:proofErr w:type="spellStart"/>
    <w:r w:rsidRPr="009C2AC1">
      <w:rPr>
        <w:color w:val="808080"/>
        <w:sz w:val="18"/>
        <w:szCs w:val="18"/>
      </w:rPr>
      <w:t>DIČ</w:t>
    </w:r>
    <w:proofErr w:type="spellEnd"/>
    <w:r w:rsidRPr="009C2AC1">
      <w:rPr>
        <w:color w:val="808080"/>
        <w:sz w:val="18"/>
        <w:szCs w:val="18"/>
      </w:rPr>
      <w:t xml:space="preserve">: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cpsvaz@cgoa.cz</w:t>
      </w:r>
      <w:proofErr w:type="spellEnd"/>
    </w:hyperlink>
    <w:r w:rsidRPr="009C2AC1">
      <w:rPr>
        <w:color w:val="808080"/>
        <w:sz w:val="18"/>
        <w:szCs w:val="18"/>
      </w:rPr>
      <w:t xml:space="preserve">, </w:t>
    </w:r>
    <w:proofErr w:type="spellStart"/>
    <w:r w:rsidRPr="009C2AC1">
      <w:rPr>
        <w:color w:val="808080"/>
        <w:sz w:val="18"/>
        <w:szCs w:val="18"/>
      </w:rPr>
      <w:t>ekonom</w:t>
    </w:r>
    <w:proofErr w:type="spellEnd"/>
    <w:r w:rsidRPr="009C2AC1">
      <w:rPr>
        <w:color w:val="808080"/>
        <w:sz w:val="18"/>
        <w:szCs w:val="18"/>
      </w:rPr>
      <w:t>: +420 241 049 724</w:t>
    </w:r>
  </w:p>
  <w:p w:rsidR="00ED0D34" w:rsidRPr="009C2AC1" w:rsidRDefault="00ED0D34" w:rsidP="00ED0D34">
    <w:pPr>
      <w:pStyle w:val="Zpat"/>
      <w:spacing w:line="276" w:lineRule="auto"/>
      <w:jc w:val="center"/>
      <w:rPr>
        <w:color w:val="1F497D"/>
        <w:sz w:val="18"/>
        <w:szCs w:val="18"/>
      </w:rPr>
    </w:pPr>
    <w:proofErr w:type="spellStart"/>
    <w:r w:rsidRPr="009C2AC1">
      <w:rPr>
        <w:color w:val="808080"/>
        <w:sz w:val="18"/>
        <w:szCs w:val="18"/>
      </w:rPr>
      <w:t>Časopis</w:t>
    </w:r>
    <w:proofErr w:type="spellEnd"/>
    <w:r w:rsidRPr="009C2AC1">
      <w:rPr>
        <w:color w:val="808080"/>
        <w:sz w:val="18"/>
        <w:szCs w:val="18"/>
      </w:rPr>
      <w:t xml:space="preserve"> </w:t>
    </w:r>
    <w:proofErr w:type="spellStart"/>
    <w:r w:rsidRPr="009C2AC1">
      <w:rPr>
        <w:color w:val="808080"/>
        <w:sz w:val="18"/>
        <w:szCs w:val="18"/>
      </w:rPr>
      <w:t>PLYN</w:t>
    </w:r>
    <w:proofErr w:type="spellEnd"/>
    <w:r w:rsidRPr="009C2AC1">
      <w:rPr>
        <w:color w:val="808080"/>
        <w:sz w:val="18"/>
        <w:szCs w:val="18"/>
      </w:rPr>
      <w:t xml:space="preserve">: tel.: +420 241 049 722, e-mail: </w:t>
    </w:r>
    <w:hyperlink r:id="rId2" w:history="1">
      <w:proofErr w:type="spellStart"/>
      <w:r w:rsidRPr="009C2AC1">
        <w:rPr>
          <w:rStyle w:val="Hypertextovodkaz"/>
          <w:color w:val="808080"/>
          <w:sz w:val="18"/>
          <w:szCs w:val="18"/>
        </w:rPr>
        <w:t>plyn@cgoa.cz</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A7" w:rsidRDefault="00E715A7" w:rsidP="00B23CF5">
      <w:r>
        <w:separator/>
      </w:r>
    </w:p>
  </w:footnote>
  <w:footnote w:type="continuationSeparator" w:id="0">
    <w:p w:rsidR="00E715A7" w:rsidRDefault="00E715A7" w:rsidP="00B23CF5">
      <w:r>
        <w:continuationSeparator/>
      </w:r>
    </w:p>
  </w:footnote>
  <w:footnote w:type="continuationNotice" w:id="1">
    <w:p w:rsidR="00E715A7" w:rsidRDefault="00E715A7">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34" w:rsidRDefault="00ED0D34" w:rsidP="00ED0D34">
    <w:pPr>
      <w:jc w:val="center"/>
    </w:pPr>
    <w:r w:rsidRPr="00ED0D34">
      <w:drawing>
        <wp:inline distT="0" distB="0" distL="0" distR="0">
          <wp:extent cx="3084195" cy="805180"/>
          <wp:effectExtent l="19050" t="0" r="1905" b="0"/>
          <wp:docPr id="1" name="obrázek 1" descr="CPS_logo s 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PS_logo s textem"/>
                  <pic:cNvPicPr>
                    <a:picLocks noChangeAspect="1" noChangeArrowheads="1"/>
                  </pic:cNvPicPr>
                </pic:nvPicPr>
                <pic:blipFill>
                  <a:blip r:embed="rId1"/>
                  <a:srcRect/>
                  <a:stretch>
                    <a:fillRect/>
                  </a:stretch>
                </pic:blipFill>
                <pic:spPr bwMode="auto">
                  <a:xfrm>
                    <a:off x="0" y="0"/>
                    <a:ext cx="3084195" cy="8051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08777C8C"/>
    <w:multiLevelType w:val="hybridMultilevel"/>
    <w:tmpl w:val="934A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82E74"/>
    <w:multiLevelType w:val="hybridMultilevel"/>
    <w:tmpl w:val="9F36455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642F58"/>
    <w:multiLevelType w:val="hybridMultilevel"/>
    <w:tmpl w:val="D182E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0D1158"/>
    <w:multiLevelType w:val="hybridMultilevel"/>
    <w:tmpl w:val="986267A4"/>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A60E8"/>
    <w:multiLevelType w:val="hybridMultilevel"/>
    <w:tmpl w:val="CB4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5353C"/>
    <w:multiLevelType w:val="hybridMultilevel"/>
    <w:tmpl w:val="41EEAA6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32912"/>
    <w:multiLevelType w:val="hybridMultilevel"/>
    <w:tmpl w:val="A860E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F22B7A"/>
    <w:multiLevelType w:val="hybridMultilevel"/>
    <w:tmpl w:val="3A9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20398"/>
    <w:multiLevelType w:val="hybridMultilevel"/>
    <w:tmpl w:val="88AA7E8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B4154A5"/>
    <w:multiLevelType w:val="hybridMultilevel"/>
    <w:tmpl w:val="E974C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6E527A"/>
    <w:multiLevelType w:val="multilevel"/>
    <w:tmpl w:val="743A388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22A25DC1"/>
    <w:multiLevelType w:val="hybridMultilevel"/>
    <w:tmpl w:val="180AB2C8"/>
    <w:lvl w:ilvl="0" w:tplc="5D084F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49540B"/>
    <w:multiLevelType w:val="hybridMultilevel"/>
    <w:tmpl w:val="F7D89FB6"/>
    <w:lvl w:ilvl="0" w:tplc="08090001">
      <w:start w:val="1"/>
      <w:numFmt w:val="bullet"/>
      <w:lvlText w:val=""/>
      <w:lvlJc w:val="left"/>
      <w:pPr>
        <w:ind w:left="720" w:hanging="360"/>
      </w:pPr>
      <w:rPr>
        <w:rFonts w:ascii="Symbol" w:hAnsi="Symbol" w:hint="default"/>
      </w:rPr>
    </w:lvl>
    <w:lvl w:ilvl="1" w:tplc="9AE859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CA53F9"/>
    <w:multiLevelType w:val="multilevel"/>
    <w:tmpl w:val="6BF650B4"/>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1.1.%4."/>
      <w:lvlJc w:val="left"/>
      <w:pPr>
        <w:ind w:left="1136" w:hanging="284"/>
      </w:pPr>
      <w:rPr>
        <w:rFonts w:ascii="Calibri" w:hAnsi="Calibri" w:hint="default"/>
        <w:sz w:val="24"/>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nsid w:val="2BD30498"/>
    <w:multiLevelType w:val="hybridMultilevel"/>
    <w:tmpl w:val="ED1E41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2EE36518"/>
    <w:multiLevelType w:val="hybridMultilevel"/>
    <w:tmpl w:val="4C9A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D42356"/>
    <w:multiLevelType w:val="hybridMultilevel"/>
    <w:tmpl w:val="0C3E19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1F3A10"/>
    <w:multiLevelType w:val="hybridMultilevel"/>
    <w:tmpl w:val="C7B62B80"/>
    <w:lvl w:ilvl="0" w:tplc="522E326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22">
    <w:nsid w:val="3DC43CC2"/>
    <w:multiLevelType w:val="hybridMultilevel"/>
    <w:tmpl w:val="244CE5D6"/>
    <w:lvl w:ilvl="0" w:tplc="04050003">
      <w:start w:val="1"/>
      <w:numFmt w:val="bullet"/>
      <w:lvlText w:val="o"/>
      <w:lvlJc w:val="left"/>
      <w:pPr>
        <w:tabs>
          <w:tab w:val="num" w:pos="1080"/>
        </w:tabs>
        <w:ind w:left="1080" w:hanging="360"/>
      </w:pPr>
      <w:rPr>
        <w:rFonts w:ascii="Courier New" w:hAnsi="Courier New" w:cs="Courier New" w:hint="default"/>
      </w:rPr>
    </w:lvl>
    <w:lvl w:ilvl="1" w:tplc="77DE2430" w:tentative="1">
      <w:start w:val="1"/>
      <w:numFmt w:val="bullet"/>
      <w:lvlText w:val=""/>
      <w:lvlJc w:val="left"/>
      <w:pPr>
        <w:tabs>
          <w:tab w:val="num" w:pos="1800"/>
        </w:tabs>
        <w:ind w:left="1800" w:hanging="360"/>
      </w:pPr>
      <w:rPr>
        <w:rFonts w:ascii="Wingdings" w:hAnsi="Wingdings" w:hint="default"/>
      </w:rPr>
    </w:lvl>
    <w:lvl w:ilvl="2" w:tplc="A754ADEC" w:tentative="1">
      <w:start w:val="1"/>
      <w:numFmt w:val="bullet"/>
      <w:lvlText w:val=""/>
      <w:lvlJc w:val="left"/>
      <w:pPr>
        <w:tabs>
          <w:tab w:val="num" w:pos="2520"/>
        </w:tabs>
        <w:ind w:left="2520" w:hanging="360"/>
      </w:pPr>
      <w:rPr>
        <w:rFonts w:ascii="Wingdings" w:hAnsi="Wingdings" w:hint="default"/>
      </w:rPr>
    </w:lvl>
    <w:lvl w:ilvl="3" w:tplc="E4B20540" w:tentative="1">
      <w:start w:val="1"/>
      <w:numFmt w:val="bullet"/>
      <w:lvlText w:val=""/>
      <w:lvlJc w:val="left"/>
      <w:pPr>
        <w:tabs>
          <w:tab w:val="num" w:pos="3240"/>
        </w:tabs>
        <w:ind w:left="3240" w:hanging="360"/>
      </w:pPr>
      <w:rPr>
        <w:rFonts w:ascii="Wingdings" w:hAnsi="Wingdings" w:hint="default"/>
      </w:rPr>
    </w:lvl>
    <w:lvl w:ilvl="4" w:tplc="D80CD7C2" w:tentative="1">
      <w:start w:val="1"/>
      <w:numFmt w:val="bullet"/>
      <w:lvlText w:val=""/>
      <w:lvlJc w:val="left"/>
      <w:pPr>
        <w:tabs>
          <w:tab w:val="num" w:pos="3960"/>
        </w:tabs>
        <w:ind w:left="3960" w:hanging="360"/>
      </w:pPr>
      <w:rPr>
        <w:rFonts w:ascii="Wingdings" w:hAnsi="Wingdings" w:hint="default"/>
      </w:rPr>
    </w:lvl>
    <w:lvl w:ilvl="5" w:tplc="ECCA901C" w:tentative="1">
      <w:start w:val="1"/>
      <w:numFmt w:val="bullet"/>
      <w:lvlText w:val=""/>
      <w:lvlJc w:val="left"/>
      <w:pPr>
        <w:tabs>
          <w:tab w:val="num" w:pos="4680"/>
        </w:tabs>
        <w:ind w:left="4680" w:hanging="360"/>
      </w:pPr>
      <w:rPr>
        <w:rFonts w:ascii="Wingdings" w:hAnsi="Wingdings" w:hint="default"/>
      </w:rPr>
    </w:lvl>
    <w:lvl w:ilvl="6" w:tplc="0234F53A" w:tentative="1">
      <w:start w:val="1"/>
      <w:numFmt w:val="bullet"/>
      <w:lvlText w:val=""/>
      <w:lvlJc w:val="left"/>
      <w:pPr>
        <w:tabs>
          <w:tab w:val="num" w:pos="5400"/>
        </w:tabs>
        <w:ind w:left="5400" w:hanging="360"/>
      </w:pPr>
      <w:rPr>
        <w:rFonts w:ascii="Wingdings" w:hAnsi="Wingdings" w:hint="default"/>
      </w:rPr>
    </w:lvl>
    <w:lvl w:ilvl="7" w:tplc="44EEC136" w:tentative="1">
      <w:start w:val="1"/>
      <w:numFmt w:val="bullet"/>
      <w:lvlText w:val=""/>
      <w:lvlJc w:val="left"/>
      <w:pPr>
        <w:tabs>
          <w:tab w:val="num" w:pos="6120"/>
        </w:tabs>
        <w:ind w:left="6120" w:hanging="360"/>
      </w:pPr>
      <w:rPr>
        <w:rFonts w:ascii="Wingdings" w:hAnsi="Wingdings" w:hint="default"/>
      </w:rPr>
    </w:lvl>
    <w:lvl w:ilvl="8" w:tplc="EA2A0472" w:tentative="1">
      <w:start w:val="1"/>
      <w:numFmt w:val="bullet"/>
      <w:lvlText w:val=""/>
      <w:lvlJc w:val="left"/>
      <w:pPr>
        <w:tabs>
          <w:tab w:val="num" w:pos="6840"/>
        </w:tabs>
        <w:ind w:left="6840" w:hanging="360"/>
      </w:pPr>
      <w:rPr>
        <w:rFonts w:ascii="Wingdings" w:hAnsi="Wingdings" w:hint="default"/>
      </w:rPr>
    </w:lvl>
  </w:abstractNum>
  <w:abstractNum w:abstractNumId="23">
    <w:nsid w:val="3E68579B"/>
    <w:multiLevelType w:val="hybridMultilevel"/>
    <w:tmpl w:val="5E2AE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EBA3848"/>
    <w:multiLevelType w:val="hybridMultilevel"/>
    <w:tmpl w:val="342A96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ED83651"/>
    <w:multiLevelType w:val="hybridMultilevel"/>
    <w:tmpl w:val="709C8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512059"/>
    <w:multiLevelType w:val="hybridMultilevel"/>
    <w:tmpl w:val="4EFEF30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6091695"/>
    <w:multiLevelType w:val="hybridMultilevel"/>
    <w:tmpl w:val="EE14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161349"/>
    <w:multiLevelType w:val="hybridMultilevel"/>
    <w:tmpl w:val="0CE06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nsid w:val="53117C48"/>
    <w:multiLevelType w:val="hybridMultilevel"/>
    <w:tmpl w:val="B11C0998"/>
    <w:lvl w:ilvl="0" w:tplc="4E101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CF072C"/>
    <w:multiLevelType w:val="hybridMultilevel"/>
    <w:tmpl w:val="909E6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0F6171A"/>
    <w:multiLevelType w:val="hybridMultilevel"/>
    <w:tmpl w:val="FE8CF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2FA5A50"/>
    <w:multiLevelType w:val="hybridMultilevel"/>
    <w:tmpl w:val="DF960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FB3CE9"/>
    <w:multiLevelType w:val="hybridMultilevel"/>
    <w:tmpl w:val="FF1A4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776E2B"/>
    <w:multiLevelType w:val="hybridMultilevel"/>
    <w:tmpl w:val="38C2CDB0"/>
    <w:lvl w:ilvl="0" w:tplc="552E4FA8">
      <w:numFmt w:val="bullet"/>
      <w:lvlText w:val="-"/>
      <w:lvlJc w:val="left"/>
      <w:pPr>
        <w:ind w:left="720" w:hanging="360"/>
      </w:pPr>
      <w:rPr>
        <w:rFonts w:ascii="Calibri" w:eastAsiaTheme="minorHAnsi" w:hAnsi="Calibri" w:cs="Calibri" w:hint="default"/>
      </w:rPr>
    </w:lvl>
    <w:lvl w:ilvl="1" w:tplc="85EC47EA">
      <w:start w:val="1"/>
      <w:numFmt w:val="bullet"/>
      <w:lvlText w:val="o"/>
      <w:lvlJc w:val="left"/>
      <w:pPr>
        <w:ind w:left="1440" w:hanging="360"/>
      </w:pPr>
      <w:rPr>
        <w:rFonts w:ascii="Courier New" w:hAnsi="Courier New" w:cs="Courier New" w:hint="default"/>
        <w:sz w:val="16"/>
        <w:szCs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B7796D"/>
    <w:multiLevelType w:val="hybridMultilevel"/>
    <w:tmpl w:val="47B2E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280493"/>
    <w:multiLevelType w:val="hybridMultilevel"/>
    <w:tmpl w:val="38A2F19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70FE8"/>
    <w:multiLevelType w:val="hybridMultilevel"/>
    <w:tmpl w:val="D8DAA910"/>
    <w:lvl w:ilvl="0" w:tplc="08090001">
      <w:start w:val="1"/>
      <w:numFmt w:val="bullet"/>
      <w:lvlText w:val=""/>
      <w:lvlJc w:val="left"/>
      <w:pPr>
        <w:tabs>
          <w:tab w:val="num" w:pos="1080"/>
        </w:tabs>
        <w:ind w:left="1080" w:hanging="360"/>
      </w:pPr>
      <w:rPr>
        <w:rFonts w:ascii="Symbol" w:hAnsi="Symbol" w:hint="default"/>
      </w:rPr>
    </w:lvl>
    <w:lvl w:ilvl="1" w:tplc="77DE2430" w:tentative="1">
      <w:start w:val="1"/>
      <w:numFmt w:val="bullet"/>
      <w:lvlText w:val=""/>
      <w:lvlJc w:val="left"/>
      <w:pPr>
        <w:tabs>
          <w:tab w:val="num" w:pos="1800"/>
        </w:tabs>
        <w:ind w:left="1800" w:hanging="360"/>
      </w:pPr>
      <w:rPr>
        <w:rFonts w:ascii="Wingdings" w:hAnsi="Wingdings" w:hint="default"/>
      </w:rPr>
    </w:lvl>
    <w:lvl w:ilvl="2" w:tplc="A754ADEC" w:tentative="1">
      <w:start w:val="1"/>
      <w:numFmt w:val="bullet"/>
      <w:lvlText w:val=""/>
      <w:lvlJc w:val="left"/>
      <w:pPr>
        <w:tabs>
          <w:tab w:val="num" w:pos="2520"/>
        </w:tabs>
        <w:ind w:left="2520" w:hanging="360"/>
      </w:pPr>
      <w:rPr>
        <w:rFonts w:ascii="Wingdings" w:hAnsi="Wingdings" w:hint="default"/>
      </w:rPr>
    </w:lvl>
    <w:lvl w:ilvl="3" w:tplc="E4B20540" w:tentative="1">
      <w:start w:val="1"/>
      <w:numFmt w:val="bullet"/>
      <w:lvlText w:val=""/>
      <w:lvlJc w:val="left"/>
      <w:pPr>
        <w:tabs>
          <w:tab w:val="num" w:pos="3240"/>
        </w:tabs>
        <w:ind w:left="3240" w:hanging="360"/>
      </w:pPr>
      <w:rPr>
        <w:rFonts w:ascii="Wingdings" w:hAnsi="Wingdings" w:hint="default"/>
      </w:rPr>
    </w:lvl>
    <w:lvl w:ilvl="4" w:tplc="D80CD7C2" w:tentative="1">
      <w:start w:val="1"/>
      <w:numFmt w:val="bullet"/>
      <w:lvlText w:val=""/>
      <w:lvlJc w:val="left"/>
      <w:pPr>
        <w:tabs>
          <w:tab w:val="num" w:pos="3960"/>
        </w:tabs>
        <w:ind w:left="3960" w:hanging="360"/>
      </w:pPr>
      <w:rPr>
        <w:rFonts w:ascii="Wingdings" w:hAnsi="Wingdings" w:hint="default"/>
      </w:rPr>
    </w:lvl>
    <w:lvl w:ilvl="5" w:tplc="ECCA901C" w:tentative="1">
      <w:start w:val="1"/>
      <w:numFmt w:val="bullet"/>
      <w:lvlText w:val=""/>
      <w:lvlJc w:val="left"/>
      <w:pPr>
        <w:tabs>
          <w:tab w:val="num" w:pos="4680"/>
        </w:tabs>
        <w:ind w:left="4680" w:hanging="360"/>
      </w:pPr>
      <w:rPr>
        <w:rFonts w:ascii="Wingdings" w:hAnsi="Wingdings" w:hint="default"/>
      </w:rPr>
    </w:lvl>
    <w:lvl w:ilvl="6" w:tplc="0234F53A" w:tentative="1">
      <w:start w:val="1"/>
      <w:numFmt w:val="bullet"/>
      <w:lvlText w:val=""/>
      <w:lvlJc w:val="left"/>
      <w:pPr>
        <w:tabs>
          <w:tab w:val="num" w:pos="5400"/>
        </w:tabs>
        <w:ind w:left="5400" w:hanging="360"/>
      </w:pPr>
      <w:rPr>
        <w:rFonts w:ascii="Wingdings" w:hAnsi="Wingdings" w:hint="default"/>
      </w:rPr>
    </w:lvl>
    <w:lvl w:ilvl="7" w:tplc="44EEC136" w:tentative="1">
      <w:start w:val="1"/>
      <w:numFmt w:val="bullet"/>
      <w:lvlText w:val=""/>
      <w:lvlJc w:val="left"/>
      <w:pPr>
        <w:tabs>
          <w:tab w:val="num" w:pos="6120"/>
        </w:tabs>
        <w:ind w:left="6120" w:hanging="360"/>
      </w:pPr>
      <w:rPr>
        <w:rFonts w:ascii="Wingdings" w:hAnsi="Wingdings" w:hint="default"/>
      </w:rPr>
    </w:lvl>
    <w:lvl w:ilvl="8" w:tplc="EA2A0472"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2"/>
  </w:num>
  <w:num w:numId="3">
    <w:abstractNumId w:val="21"/>
  </w:num>
  <w:num w:numId="4">
    <w:abstractNumId w:val="1"/>
  </w:num>
  <w:num w:numId="5">
    <w:abstractNumId w:val="12"/>
  </w:num>
  <w:num w:numId="6">
    <w:abstractNumId w:val="19"/>
  </w:num>
  <w:num w:numId="7">
    <w:abstractNumId w:val="28"/>
  </w:num>
  <w:num w:numId="8">
    <w:abstractNumId w:val="30"/>
  </w:num>
  <w:num w:numId="9">
    <w:abstractNumId w:val="36"/>
  </w:num>
  <w:num w:numId="10">
    <w:abstractNumId w:val="39"/>
  </w:num>
  <w:num w:numId="11">
    <w:abstractNumId w:val="31"/>
  </w:num>
  <w:num w:numId="12">
    <w:abstractNumId w:val="20"/>
  </w:num>
  <w:num w:numId="13">
    <w:abstractNumId w:val="15"/>
  </w:num>
  <w:num w:numId="14">
    <w:abstractNumId w:val="27"/>
  </w:num>
  <w:num w:numId="15">
    <w:abstractNumId w:val="2"/>
  </w:num>
  <w:num w:numId="16">
    <w:abstractNumId w:val="13"/>
  </w:num>
  <w:num w:numId="17">
    <w:abstractNumId w:val="6"/>
  </w:num>
  <w:num w:numId="18">
    <w:abstractNumId w:val="14"/>
  </w:num>
  <w:num w:numId="19">
    <w:abstractNumId w:val="18"/>
  </w:num>
  <w:num w:numId="20">
    <w:abstractNumId w:val="16"/>
  </w:num>
  <w:num w:numId="21">
    <w:abstractNumId w:val="7"/>
  </w:num>
  <w:num w:numId="22">
    <w:abstractNumId w:val="5"/>
  </w:num>
  <w:num w:numId="23">
    <w:abstractNumId w:val="38"/>
  </w:num>
  <w:num w:numId="24">
    <w:abstractNumId w:val="9"/>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2"/>
  </w:num>
  <w:num w:numId="29">
    <w:abstractNumId w:val="4"/>
  </w:num>
  <w:num w:numId="30">
    <w:abstractNumId w:val="8"/>
  </w:num>
  <w:num w:numId="31">
    <w:abstractNumId w:val="11"/>
  </w:num>
  <w:num w:numId="32">
    <w:abstractNumId w:val="25"/>
  </w:num>
  <w:num w:numId="33">
    <w:abstractNumId w:val="37"/>
  </w:num>
  <w:num w:numId="34">
    <w:abstractNumId w:val="29"/>
  </w:num>
  <w:num w:numId="35">
    <w:abstractNumId w:val="23"/>
  </w:num>
  <w:num w:numId="36">
    <w:abstractNumId w:val="32"/>
  </w:num>
  <w:num w:numId="37">
    <w:abstractNumId w:val="34"/>
  </w:num>
  <w:num w:numId="38">
    <w:abstractNumId w:val="17"/>
  </w:num>
  <w:num w:numId="39">
    <w:abstractNumId w:val="35"/>
  </w:num>
  <w:num w:numId="40">
    <w:abstractNumId w:val="26"/>
  </w:num>
  <w:num w:numId="4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720"/>
  <w:hyphenationZone w:val="425"/>
  <w:drawingGridHorizontalSpacing w:val="110"/>
  <w:displayHorizontalDrawingGridEvery w:val="2"/>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BA13C9"/>
    <w:rsid w:val="00000A0E"/>
    <w:rsid w:val="00000F80"/>
    <w:rsid w:val="0000181C"/>
    <w:rsid w:val="00004133"/>
    <w:rsid w:val="00004E61"/>
    <w:rsid w:val="00004F4C"/>
    <w:rsid w:val="00005E91"/>
    <w:rsid w:val="000065C9"/>
    <w:rsid w:val="00006A73"/>
    <w:rsid w:val="00006D20"/>
    <w:rsid w:val="000072B9"/>
    <w:rsid w:val="00007429"/>
    <w:rsid w:val="000122AE"/>
    <w:rsid w:val="000142D0"/>
    <w:rsid w:val="000144F3"/>
    <w:rsid w:val="00015218"/>
    <w:rsid w:val="00017141"/>
    <w:rsid w:val="00020691"/>
    <w:rsid w:val="00020E5E"/>
    <w:rsid w:val="00021933"/>
    <w:rsid w:val="000221EC"/>
    <w:rsid w:val="00023637"/>
    <w:rsid w:val="000236E7"/>
    <w:rsid w:val="00023B8C"/>
    <w:rsid w:val="000242D3"/>
    <w:rsid w:val="000249A6"/>
    <w:rsid w:val="0002521B"/>
    <w:rsid w:val="00025640"/>
    <w:rsid w:val="000262D6"/>
    <w:rsid w:val="00026607"/>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187A"/>
    <w:rsid w:val="00043374"/>
    <w:rsid w:val="00043E10"/>
    <w:rsid w:val="00044B62"/>
    <w:rsid w:val="00045125"/>
    <w:rsid w:val="0004726C"/>
    <w:rsid w:val="000506F3"/>
    <w:rsid w:val="00050C50"/>
    <w:rsid w:val="0005131A"/>
    <w:rsid w:val="000516AF"/>
    <w:rsid w:val="0005270D"/>
    <w:rsid w:val="000529A5"/>
    <w:rsid w:val="00052CD0"/>
    <w:rsid w:val="00055AB1"/>
    <w:rsid w:val="000569F2"/>
    <w:rsid w:val="00056B0E"/>
    <w:rsid w:val="0005777A"/>
    <w:rsid w:val="00057F40"/>
    <w:rsid w:val="000605B7"/>
    <w:rsid w:val="000611C4"/>
    <w:rsid w:val="000633FA"/>
    <w:rsid w:val="00063EF4"/>
    <w:rsid w:val="00064152"/>
    <w:rsid w:val="00064F0F"/>
    <w:rsid w:val="0006768D"/>
    <w:rsid w:val="00070063"/>
    <w:rsid w:val="000700B9"/>
    <w:rsid w:val="000702CA"/>
    <w:rsid w:val="000724D9"/>
    <w:rsid w:val="00073A5E"/>
    <w:rsid w:val="00074778"/>
    <w:rsid w:val="00075496"/>
    <w:rsid w:val="000760E1"/>
    <w:rsid w:val="00076286"/>
    <w:rsid w:val="00076BEA"/>
    <w:rsid w:val="00077071"/>
    <w:rsid w:val="00077567"/>
    <w:rsid w:val="00081E87"/>
    <w:rsid w:val="00082FB2"/>
    <w:rsid w:val="00083127"/>
    <w:rsid w:val="00083940"/>
    <w:rsid w:val="00083AAA"/>
    <w:rsid w:val="00083CC8"/>
    <w:rsid w:val="00083F9E"/>
    <w:rsid w:val="0008406F"/>
    <w:rsid w:val="000841C3"/>
    <w:rsid w:val="00084645"/>
    <w:rsid w:val="00084F87"/>
    <w:rsid w:val="000855AC"/>
    <w:rsid w:val="00085662"/>
    <w:rsid w:val="00086587"/>
    <w:rsid w:val="000868A9"/>
    <w:rsid w:val="000905A1"/>
    <w:rsid w:val="00090F4B"/>
    <w:rsid w:val="0009111B"/>
    <w:rsid w:val="0009147A"/>
    <w:rsid w:val="0009152B"/>
    <w:rsid w:val="00091C2D"/>
    <w:rsid w:val="0009459F"/>
    <w:rsid w:val="000948FD"/>
    <w:rsid w:val="00094A66"/>
    <w:rsid w:val="00095A38"/>
    <w:rsid w:val="00095F8D"/>
    <w:rsid w:val="000973E2"/>
    <w:rsid w:val="000A036A"/>
    <w:rsid w:val="000A07BA"/>
    <w:rsid w:val="000A1267"/>
    <w:rsid w:val="000A23C1"/>
    <w:rsid w:val="000A4399"/>
    <w:rsid w:val="000A6A1E"/>
    <w:rsid w:val="000A7E2E"/>
    <w:rsid w:val="000B0410"/>
    <w:rsid w:val="000B18E6"/>
    <w:rsid w:val="000B2F43"/>
    <w:rsid w:val="000B33BD"/>
    <w:rsid w:val="000B3A8E"/>
    <w:rsid w:val="000B4F1E"/>
    <w:rsid w:val="000B7478"/>
    <w:rsid w:val="000C0D53"/>
    <w:rsid w:val="000C114A"/>
    <w:rsid w:val="000C1220"/>
    <w:rsid w:val="000C14DD"/>
    <w:rsid w:val="000C16B3"/>
    <w:rsid w:val="000C1774"/>
    <w:rsid w:val="000C238D"/>
    <w:rsid w:val="000C2B5E"/>
    <w:rsid w:val="000C4FAF"/>
    <w:rsid w:val="000C5D74"/>
    <w:rsid w:val="000C5E27"/>
    <w:rsid w:val="000C6712"/>
    <w:rsid w:val="000C6CF5"/>
    <w:rsid w:val="000C7ABA"/>
    <w:rsid w:val="000D1791"/>
    <w:rsid w:val="000D250F"/>
    <w:rsid w:val="000D2C6F"/>
    <w:rsid w:val="000D33DC"/>
    <w:rsid w:val="000D3655"/>
    <w:rsid w:val="000D43F1"/>
    <w:rsid w:val="000D7753"/>
    <w:rsid w:val="000D7F4D"/>
    <w:rsid w:val="000E0E4E"/>
    <w:rsid w:val="000E1626"/>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BAF"/>
    <w:rsid w:val="00106EBE"/>
    <w:rsid w:val="00107192"/>
    <w:rsid w:val="00107861"/>
    <w:rsid w:val="00107C4F"/>
    <w:rsid w:val="0011023A"/>
    <w:rsid w:val="0011086D"/>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2CB9"/>
    <w:rsid w:val="00122DF6"/>
    <w:rsid w:val="00123815"/>
    <w:rsid w:val="00125AAE"/>
    <w:rsid w:val="001265DF"/>
    <w:rsid w:val="00130B59"/>
    <w:rsid w:val="00133454"/>
    <w:rsid w:val="0013404D"/>
    <w:rsid w:val="0013539D"/>
    <w:rsid w:val="00135A0F"/>
    <w:rsid w:val="00140999"/>
    <w:rsid w:val="00140AE3"/>
    <w:rsid w:val="001417F5"/>
    <w:rsid w:val="001436E9"/>
    <w:rsid w:val="00143907"/>
    <w:rsid w:val="00145232"/>
    <w:rsid w:val="00146C65"/>
    <w:rsid w:val="00147329"/>
    <w:rsid w:val="001474F7"/>
    <w:rsid w:val="00147D6D"/>
    <w:rsid w:val="00147F2C"/>
    <w:rsid w:val="00150306"/>
    <w:rsid w:val="00150ECE"/>
    <w:rsid w:val="00151DBE"/>
    <w:rsid w:val="001524FA"/>
    <w:rsid w:val="0015258B"/>
    <w:rsid w:val="00153173"/>
    <w:rsid w:val="00155671"/>
    <w:rsid w:val="00155E87"/>
    <w:rsid w:val="0015627F"/>
    <w:rsid w:val="00156DD0"/>
    <w:rsid w:val="00157CCD"/>
    <w:rsid w:val="00161688"/>
    <w:rsid w:val="001617F5"/>
    <w:rsid w:val="00162101"/>
    <w:rsid w:val="001636C1"/>
    <w:rsid w:val="00164281"/>
    <w:rsid w:val="00164F24"/>
    <w:rsid w:val="0016598A"/>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01B4"/>
    <w:rsid w:val="001A2EA4"/>
    <w:rsid w:val="001A5C00"/>
    <w:rsid w:val="001A5DCA"/>
    <w:rsid w:val="001A643A"/>
    <w:rsid w:val="001A6D08"/>
    <w:rsid w:val="001A7D49"/>
    <w:rsid w:val="001A7F0A"/>
    <w:rsid w:val="001B096E"/>
    <w:rsid w:val="001B146E"/>
    <w:rsid w:val="001B2BBD"/>
    <w:rsid w:val="001B33AD"/>
    <w:rsid w:val="001B34BA"/>
    <w:rsid w:val="001B3D80"/>
    <w:rsid w:val="001B5937"/>
    <w:rsid w:val="001B5DDF"/>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5FA"/>
    <w:rsid w:val="001C7930"/>
    <w:rsid w:val="001C7ADE"/>
    <w:rsid w:val="001C7D38"/>
    <w:rsid w:val="001D154A"/>
    <w:rsid w:val="001D1EB6"/>
    <w:rsid w:val="001D2888"/>
    <w:rsid w:val="001D3A34"/>
    <w:rsid w:val="001D43EA"/>
    <w:rsid w:val="001D56A2"/>
    <w:rsid w:val="001D595D"/>
    <w:rsid w:val="001E0888"/>
    <w:rsid w:val="001E0BF9"/>
    <w:rsid w:val="001E11B3"/>
    <w:rsid w:val="001E1CCB"/>
    <w:rsid w:val="001E2418"/>
    <w:rsid w:val="001E2988"/>
    <w:rsid w:val="001E2E42"/>
    <w:rsid w:val="001E3AA2"/>
    <w:rsid w:val="001E41B8"/>
    <w:rsid w:val="001E4D24"/>
    <w:rsid w:val="001E522C"/>
    <w:rsid w:val="001E606E"/>
    <w:rsid w:val="001E6802"/>
    <w:rsid w:val="001E6941"/>
    <w:rsid w:val="001E6A23"/>
    <w:rsid w:val="001E6D1E"/>
    <w:rsid w:val="001E6F09"/>
    <w:rsid w:val="001E7069"/>
    <w:rsid w:val="001E7E13"/>
    <w:rsid w:val="001F0B01"/>
    <w:rsid w:val="001F11DD"/>
    <w:rsid w:val="001F1843"/>
    <w:rsid w:val="001F1C02"/>
    <w:rsid w:val="001F2246"/>
    <w:rsid w:val="001F22CA"/>
    <w:rsid w:val="001F2912"/>
    <w:rsid w:val="001F32D8"/>
    <w:rsid w:val="001F3C5A"/>
    <w:rsid w:val="001F4EF0"/>
    <w:rsid w:val="001F51B1"/>
    <w:rsid w:val="001F53DB"/>
    <w:rsid w:val="001F5539"/>
    <w:rsid w:val="001F6AF2"/>
    <w:rsid w:val="001F6BED"/>
    <w:rsid w:val="0020000E"/>
    <w:rsid w:val="0020055C"/>
    <w:rsid w:val="0020173E"/>
    <w:rsid w:val="00201A68"/>
    <w:rsid w:val="00202B66"/>
    <w:rsid w:val="00203BCB"/>
    <w:rsid w:val="0020407F"/>
    <w:rsid w:val="00204759"/>
    <w:rsid w:val="00205018"/>
    <w:rsid w:val="00205037"/>
    <w:rsid w:val="00206999"/>
    <w:rsid w:val="0021014E"/>
    <w:rsid w:val="00210AC1"/>
    <w:rsid w:val="00211A20"/>
    <w:rsid w:val="00212475"/>
    <w:rsid w:val="00212E10"/>
    <w:rsid w:val="002134A2"/>
    <w:rsid w:val="00213665"/>
    <w:rsid w:val="00215441"/>
    <w:rsid w:val="00215D1B"/>
    <w:rsid w:val="00216844"/>
    <w:rsid w:val="00216F29"/>
    <w:rsid w:val="00222CB8"/>
    <w:rsid w:val="00223384"/>
    <w:rsid w:val="00224CB0"/>
    <w:rsid w:val="00224CE8"/>
    <w:rsid w:val="002261DB"/>
    <w:rsid w:val="0023021D"/>
    <w:rsid w:val="002308CC"/>
    <w:rsid w:val="0023180B"/>
    <w:rsid w:val="00232FA4"/>
    <w:rsid w:val="00233937"/>
    <w:rsid w:val="0023496F"/>
    <w:rsid w:val="00234EE0"/>
    <w:rsid w:val="002350C5"/>
    <w:rsid w:val="00237681"/>
    <w:rsid w:val="00237E06"/>
    <w:rsid w:val="00237FD5"/>
    <w:rsid w:val="00240095"/>
    <w:rsid w:val="0024029C"/>
    <w:rsid w:val="002402AA"/>
    <w:rsid w:val="002402AB"/>
    <w:rsid w:val="00240E32"/>
    <w:rsid w:val="00241EBB"/>
    <w:rsid w:val="002430F2"/>
    <w:rsid w:val="00243A70"/>
    <w:rsid w:val="002458AA"/>
    <w:rsid w:val="00245AF3"/>
    <w:rsid w:val="00245EDA"/>
    <w:rsid w:val="00247AC2"/>
    <w:rsid w:val="002501FC"/>
    <w:rsid w:val="0025072D"/>
    <w:rsid w:val="0025138F"/>
    <w:rsid w:val="00252835"/>
    <w:rsid w:val="00252A4E"/>
    <w:rsid w:val="002538CD"/>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5F4"/>
    <w:rsid w:val="00267813"/>
    <w:rsid w:val="00267CD1"/>
    <w:rsid w:val="00270DFA"/>
    <w:rsid w:val="00271579"/>
    <w:rsid w:val="002716CE"/>
    <w:rsid w:val="0027250F"/>
    <w:rsid w:val="00272C94"/>
    <w:rsid w:val="00272EC8"/>
    <w:rsid w:val="002764AE"/>
    <w:rsid w:val="002767D1"/>
    <w:rsid w:val="0027769A"/>
    <w:rsid w:val="00280845"/>
    <w:rsid w:val="00280A3C"/>
    <w:rsid w:val="002838F0"/>
    <w:rsid w:val="0028467F"/>
    <w:rsid w:val="00285624"/>
    <w:rsid w:val="0028627C"/>
    <w:rsid w:val="00287CFA"/>
    <w:rsid w:val="00287EC3"/>
    <w:rsid w:val="00290AFE"/>
    <w:rsid w:val="00290DE2"/>
    <w:rsid w:val="00291037"/>
    <w:rsid w:val="002919D9"/>
    <w:rsid w:val="00291EAA"/>
    <w:rsid w:val="002927A9"/>
    <w:rsid w:val="00292D2D"/>
    <w:rsid w:val="00292DA2"/>
    <w:rsid w:val="002938E6"/>
    <w:rsid w:val="00294C4B"/>
    <w:rsid w:val="00294E6E"/>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A7AEB"/>
    <w:rsid w:val="002B03BA"/>
    <w:rsid w:val="002B0513"/>
    <w:rsid w:val="002B052B"/>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131"/>
    <w:rsid w:val="002C5DBF"/>
    <w:rsid w:val="002C752F"/>
    <w:rsid w:val="002C7D33"/>
    <w:rsid w:val="002C7D77"/>
    <w:rsid w:val="002D0F1D"/>
    <w:rsid w:val="002D10E3"/>
    <w:rsid w:val="002D13BE"/>
    <w:rsid w:val="002D2429"/>
    <w:rsid w:val="002D2BD7"/>
    <w:rsid w:val="002D31B6"/>
    <w:rsid w:val="002D4136"/>
    <w:rsid w:val="002D421C"/>
    <w:rsid w:val="002D5824"/>
    <w:rsid w:val="002D5C8B"/>
    <w:rsid w:val="002D5E5C"/>
    <w:rsid w:val="002D6BD3"/>
    <w:rsid w:val="002D71C3"/>
    <w:rsid w:val="002D7303"/>
    <w:rsid w:val="002D7D0C"/>
    <w:rsid w:val="002E12F7"/>
    <w:rsid w:val="002E173B"/>
    <w:rsid w:val="002E1B34"/>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28EE"/>
    <w:rsid w:val="002F3A89"/>
    <w:rsid w:val="002F40B5"/>
    <w:rsid w:val="002F46A7"/>
    <w:rsid w:val="002F52BF"/>
    <w:rsid w:val="002F5CB4"/>
    <w:rsid w:val="002F6FCA"/>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0DC"/>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7CF"/>
    <w:rsid w:val="00345CD8"/>
    <w:rsid w:val="00346485"/>
    <w:rsid w:val="00346730"/>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67EC9"/>
    <w:rsid w:val="00370E76"/>
    <w:rsid w:val="00371573"/>
    <w:rsid w:val="00371FAE"/>
    <w:rsid w:val="00371FC1"/>
    <w:rsid w:val="00374AF5"/>
    <w:rsid w:val="00375510"/>
    <w:rsid w:val="00375A63"/>
    <w:rsid w:val="00375A9D"/>
    <w:rsid w:val="00375B0D"/>
    <w:rsid w:val="0037601A"/>
    <w:rsid w:val="00376793"/>
    <w:rsid w:val="00377AB4"/>
    <w:rsid w:val="00377C5B"/>
    <w:rsid w:val="00380A2B"/>
    <w:rsid w:val="00382035"/>
    <w:rsid w:val="00382FC7"/>
    <w:rsid w:val="003839E7"/>
    <w:rsid w:val="00385BCD"/>
    <w:rsid w:val="00386127"/>
    <w:rsid w:val="00386183"/>
    <w:rsid w:val="00386334"/>
    <w:rsid w:val="00387C73"/>
    <w:rsid w:val="003919B4"/>
    <w:rsid w:val="00394F40"/>
    <w:rsid w:val="003952CC"/>
    <w:rsid w:val="003953CC"/>
    <w:rsid w:val="00395595"/>
    <w:rsid w:val="00396000"/>
    <w:rsid w:val="003961DF"/>
    <w:rsid w:val="003964DF"/>
    <w:rsid w:val="00396576"/>
    <w:rsid w:val="00397BF2"/>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36E3"/>
    <w:rsid w:val="003B4216"/>
    <w:rsid w:val="003B49B8"/>
    <w:rsid w:val="003B4E1A"/>
    <w:rsid w:val="003B60F9"/>
    <w:rsid w:val="003C03F6"/>
    <w:rsid w:val="003C04A6"/>
    <w:rsid w:val="003C0E94"/>
    <w:rsid w:val="003C2836"/>
    <w:rsid w:val="003C3490"/>
    <w:rsid w:val="003C3F4A"/>
    <w:rsid w:val="003C6A2E"/>
    <w:rsid w:val="003D0AAF"/>
    <w:rsid w:val="003D0DAF"/>
    <w:rsid w:val="003D222D"/>
    <w:rsid w:val="003D43A6"/>
    <w:rsid w:val="003D6985"/>
    <w:rsid w:val="003D7146"/>
    <w:rsid w:val="003D731E"/>
    <w:rsid w:val="003D7B2F"/>
    <w:rsid w:val="003D7D5B"/>
    <w:rsid w:val="003E0489"/>
    <w:rsid w:val="003E14A6"/>
    <w:rsid w:val="003E1A5E"/>
    <w:rsid w:val="003E26B2"/>
    <w:rsid w:val="003E27A5"/>
    <w:rsid w:val="003E2F95"/>
    <w:rsid w:val="003E4D7F"/>
    <w:rsid w:val="003E5366"/>
    <w:rsid w:val="003E58FF"/>
    <w:rsid w:val="003E697F"/>
    <w:rsid w:val="003F04C7"/>
    <w:rsid w:val="003F10D5"/>
    <w:rsid w:val="003F21D4"/>
    <w:rsid w:val="003F2E43"/>
    <w:rsid w:val="003F2E50"/>
    <w:rsid w:val="003F301F"/>
    <w:rsid w:val="003F3F07"/>
    <w:rsid w:val="003F478E"/>
    <w:rsid w:val="003F49E5"/>
    <w:rsid w:val="003F5FBB"/>
    <w:rsid w:val="003F6962"/>
    <w:rsid w:val="003F72AB"/>
    <w:rsid w:val="00400256"/>
    <w:rsid w:val="00400B8C"/>
    <w:rsid w:val="00400CA9"/>
    <w:rsid w:val="00401511"/>
    <w:rsid w:val="004018CF"/>
    <w:rsid w:val="00401F64"/>
    <w:rsid w:val="00402119"/>
    <w:rsid w:val="0040307A"/>
    <w:rsid w:val="0040329A"/>
    <w:rsid w:val="004032D0"/>
    <w:rsid w:val="004036ED"/>
    <w:rsid w:val="00403927"/>
    <w:rsid w:val="0040495A"/>
    <w:rsid w:val="00405B7A"/>
    <w:rsid w:val="0040688B"/>
    <w:rsid w:val="00406CB5"/>
    <w:rsid w:val="00407CDA"/>
    <w:rsid w:val="0041004F"/>
    <w:rsid w:val="00410FD2"/>
    <w:rsid w:val="00412369"/>
    <w:rsid w:val="0041271B"/>
    <w:rsid w:val="00412E73"/>
    <w:rsid w:val="004133D2"/>
    <w:rsid w:val="00413AAF"/>
    <w:rsid w:val="00413C6A"/>
    <w:rsid w:val="00414915"/>
    <w:rsid w:val="004154F4"/>
    <w:rsid w:val="00415630"/>
    <w:rsid w:val="00416243"/>
    <w:rsid w:val="00416283"/>
    <w:rsid w:val="00416C3C"/>
    <w:rsid w:val="004171EB"/>
    <w:rsid w:val="004171F3"/>
    <w:rsid w:val="00417447"/>
    <w:rsid w:val="004175CA"/>
    <w:rsid w:val="00417AB5"/>
    <w:rsid w:val="00417DBF"/>
    <w:rsid w:val="0042108C"/>
    <w:rsid w:val="00421B42"/>
    <w:rsid w:val="00423DB6"/>
    <w:rsid w:val="00424279"/>
    <w:rsid w:val="00425178"/>
    <w:rsid w:val="00426472"/>
    <w:rsid w:val="004266E0"/>
    <w:rsid w:val="004321D0"/>
    <w:rsid w:val="00434031"/>
    <w:rsid w:val="004346F7"/>
    <w:rsid w:val="004364C1"/>
    <w:rsid w:val="00437230"/>
    <w:rsid w:val="004372FF"/>
    <w:rsid w:val="0043781A"/>
    <w:rsid w:val="00437F84"/>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9A5"/>
    <w:rsid w:val="00456B50"/>
    <w:rsid w:val="004577C8"/>
    <w:rsid w:val="00457B4B"/>
    <w:rsid w:val="0046150C"/>
    <w:rsid w:val="00461661"/>
    <w:rsid w:val="00462EE6"/>
    <w:rsid w:val="0046301A"/>
    <w:rsid w:val="004630B0"/>
    <w:rsid w:val="004631C1"/>
    <w:rsid w:val="004637FF"/>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D7F"/>
    <w:rsid w:val="00483FAD"/>
    <w:rsid w:val="00484282"/>
    <w:rsid w:val="00484CB8"/>
    <w:rsid w:val="00485007"/>
    <w:rsid w:val="00486562"/>
    <w:rsid w:val="004866DA"/>
    <w:rsid w:val="0048720C"/>
    <w:rsid w:val="00490AC3"/>
    <w:rsid w:val="0049294F"/>
    <w:rsid w:val="00492B35"/>
    <w:rsid w:val="00493B1E"/>
    <w:rsid w:val="00493BB6"/>
    <w:rsid w:val="00493C29"/>
    <w:rsid w:val="00494CBF"/>
    <w:rsid w:val="00495614"/>
    <w:rsid w:val="00496211"/>
    <w:rsid w:val="004A0C2F"/>
    <w:rsid w:val="004A10EC"/>
    <w:rsid w:val="004A23B7"/>
    <w:rsid w:val="004A254E"/>
    <w:rsid w:val="004A25B2"/>
    <w:rsid w:val="004A418D"/>
    <w:rsid w:val="004A4959"/>
    <w:rsid w:val="004A5F65"/>
    <w:rsid w:val="004A603A"/>
    <w:rsid w:val="004A65DE"/>
    <w:rsid w:val="004A6843"/>
    <w:rsid w:val="004A6B7D"/>
    <w:rsid w:val="004A6DF7"/>
    <w:rsid w:val="004A7832"/>
    <w:rsid w:val="004A7912"/>
    <w:rsid w:val="004B04C9"/>
    <w:rsid w:val="004B0E84"/>
    <w:rsid w:val="004B28DB"/>
    <w:rsid w:val="004B2BAE"/>
    <w:rsid w:val="004B327A"/>
    <w:rsid w:val="004B35B7"/>
    <w:rsid w:val="004B4E71"/>
    <w:rsid w:val="004B50C8"/>
    <w:rsid w:val="004B51AE"/>
    <w:rsid w:val="004B598F"/>
    <w:rsid w:val="004B5CC1"/>
    <w:rsid w:val="004B6D84"/>
    <w:rsid w:val="004B7139"/>
    <w:rsid w:val="004B7A58"/>
    <w:rsid w:val="004C059C"/>
    <w:rsid w:val="004C0C9F"/>
    <w:rsid w:val="004C15B2"/>
    <w:rsid w:val="004C1691"/>
    <w:rsid w:val="004C5F61"/>
    <w:rsid w:val="004C69CF"/>
    <w:rsid w:val="004C6AE6"/>
    <w:rsid w:val="004C75C0"/>
    <w:rsid w:val="004C7A05"/>
    <w:rsid w:val="004D0C73"/>
    <w:rsid w:val="004D12BF"/>
    <w:rsid w:val="004D15DA"/>
    <w:rsid w:val="004D1832"/>
    <w:rsid w:val="004D1C51"/>
    <w:rsid w:val="004D2907"/>
    <w:rsid w:val="004D2CFB"/>
    <w:rsid w:val="004D371E"/>
    <w:rsid w:val="004D5064"/>
    <w:rsid w:val="004D6335"/>
    <w:rsid w:val="004D72D5"/>
    <w:rsid w:val="004D7B36"/>
    <w:rsid w:val="004E10A2"/>
    <w:rsid w:val="004E126F"/>
    <w:rsid w:val="004E1E12"/>
    <w:rsid w:val="004E4098"/>
    <w:rsid w:val="004E45FD"/>
    <w:rsid w:val="004E4EB8"/>
    <w:rsid w:val="004E57ED"/>
    <w:rsid w:val="004E6249"/>
    <w:rsid w:val="004E6724"/>
    <w:rsid w:val="004F0A5F"/>
    <w:rsid w:val="004F1713"/>
    <w:rsid w:val="004F1956"/>
    <w:rsid w:val="004F3CA0"/>
    <w:rsid w:val="004F445D"/>
    <w:rsid w:val="004F5260"/>
    <w:rsid w:val="004F55AA"/>
    <w:rsid w:val="004F5C40"/>
    <w:rsid w:val="004F6291"/>
    <w:rsid w:val="0050021B"/>
    <w:rsid w:val="0050083D"/>
    <w:rsid w:val="005019D2"/>
    <w:rsid w:val="00507983"/>
    <w:rsid w:val="005118A5"/>
    <w:rsid w:val="005118D2"/>
    <w:rsid w:val="005125A4"/>
    <w:rsid w:val="00512899"/>
    <w:rsid w:val="0051325C"/>
    <w:rsid w:val="0051459F"/>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27ED4"/>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065"/>
    <w:rsid w:val="00552984"/>
    <w:rsid w:val="00554804"/>
    <w:rsid w:val="00555D1E"/>
    <w:rsid w:val="0055695E"/>
    <w:rsid w:val="00557A01"/>
    <w:rsid w:val="0056010E"/>
    <w:rsid w:val="00560B01"/>
    <w:rsid w:val="00563166"/>
    <w:rsid w:val="0056449E"/>
    <w:rsid w:val="00564A65"/>
    <w:rsid w:val="00564B2B"/>
    <w:rsid w:val="00570958"/>
    <w:rsid w:val="00570AF1"/>
    <w:rsid w:val="0057106D"/>
    <w:rsid w:val="00571285"/>
    <w:rsid w:val="00573184"/>
    <w:rsid w:val="00573E9A"/>
    <w:rsid w:val="00575B48"/>
    <w:rsid w:val="00575D5F"/>
    <w:rsid w:val="00576164"/>
    <w:rsid w:val="0057634B"/>
    <w:rsid w:val="00576A02"/>
    <w:rsid w:val="00576B11"/>
    <w:rsid w:val="0058010B"/>
    <w:rsid w:val="005803C0"/>
    <w:rsid w:val="00580771"/>
    <w:rsid w:val="00582904"/>
    <w:rsid w:val="00583F47"/>
    <w:rsid w:val="00584F36"/>
    <w:rsid w:val="00585086"/>
    <w:rsid w:val="00585A23"/>
    <w:rsid w:val="00585C45"/>
    <w:rsid w:val="005868B1"/>
    <w:rsid w:val="00586C21"/>
    <w:rsid w:val="00587DF6"/>
    <w:rsid w:val="0059027C"/>
    <w:rsid w:val="005926A2"/>
    <w:rsid w:val="00592F24"/>
    <w:rsid w:val="00593991"/>
    <w:rsid w:val="00594B36"/>
    <w:rsid w:val="00594D11"/>
    <w:rsid w:val="00595019"/>
    <w:rsid w:val="00595906"/>
    <w:rsid w:val="005A0BD1"/>
    <w:rsid w:val="005A1149"/>
    <w:rsid w:val="005A26A1"/>
    <w:rsid w:val="005A3063"/>
    <w:rsid w:val="005A30FB"/>
    <w:rsid w:val="005A31D2"/>
    <w:rsid w:val="005A47D6"/>
    <w:rsid w:val="005A49B6"/>
    <w:rsid w:val="005A765A"/>
    <w:rsid w:val="005B30FC"/>
    <w:rsid w:val="005B3435"/>
    <w:rsid w:val="005B429F"/>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53C3"/>
    <w:rsid w:val="005C6313"/>
    <w:rsid w:val="005C6A08"/>
    <w:rsid w:val="005C70A3"/>
    <w:rsid w:val="005C755B"/>
    <w:rsid w:val="005D2F79"/>
    <w:rsid w:val="005D38BD"/>
    <w:rsid w:val="005D47F5"/>
    <w:rsid w:val="005D6664"/>
    <w:rsid w:val="005D6CCD"/>
    <w:rsid w:val="005D6E6E"/>
    <w:rsid w:val="005D71A6"/>
    <w:rsid w:val="005D7D9D"/>
    <w:rsid w:val="005E0012"/>
    <w:rsid w:val="005E006C"/>
    <w:rsid w:val="005E02C0"/>
    <w:rsid w:val="005E054D"/>
    <w:rsid w:val="005E1051"/>
    <w:rsid w:val="005E1BB8"/>
    <w:rsid w:val="005E2A26"/>
    <w:rsid w:val="005E3748"/>
    <w:rsid w:val="005E3C59"/>
    <w:rsid w:val="005E4011"/>
    <w:rsid w:val="005E46C2"/>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0484"/>
    <w:rsid w:val="0061051B"/>
    <w:rsid w:val="00610F5D"/>
    <w:rsid w:val="00611B83"/>
    <w:rsid w:val="00612665"/>
    <w:rsid w:val="00612A28"/>
    <w:rsid w:val="006130AF"/>
    <w:rsid w:val="00613147"/>
    <w:rsid w:val="006167A2"/>
    <w:rsid w:val="006208C1"/>
    <w:rsid w:val="00622987"/>
    <w:rsid w:val="0062444F"/>
    <w:rsid w:val="0062556C"/>
    <w:rsid w:val="00625E13"/>
    <w:rsid w:val="00630B7B"/>
    <w:rsid w:val="006327AE"/>
    <w:rsid w:val="00633BF2"/>
    <w:rsid w:val="006347C4"/>
    <w:rsid w:val="006359D9"/>
    <w:rsid w:val="00635A1F"/>
    <w:rsid w:val="00636157"/>
    <w:rsid w:val="006366D2"/>
    <w:rsid w:val="006368B6"/>
    <w:rsid w:val="006403DB"/>
    <w:rsid w:val="00640AEC"/>
    <w:rsid w:val="00640B08"/>
    <w:rsid w:val="006416EF"/>
    <w:rsid w:val="0064290E"/>
    <w:rsid w:val="00642B56"/>
    <w:rsid w:val="00644888"/>
    <w:rsid w:val="0064584C"/>
    <w:rsid w:val="00645A2E"/>
    <w:rsid w:val="00645C14"/>
    <w:rsid w:val="00645F56"/>
    <w:rsid w:val="0064670E"/>
    <w:rsid w:val="00647210"/>
    <w:rsid w:val="006472EE"/>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705"/>
    <w:rsid w:val="006758E9"/>
    <w:rsid w:val="00675AF2"/>
    <w:rsid w:val="00676CD1"/>
    <w:rsid w:val="00677114"/>
    <w:rsid w:val="00677290"/>
    <w:rsid w:val="00680C60"/>
    <w:rsid w:val="00681432"/>
    <w:rsid w:val="00681923"/>
    <w:rsid w:val="00682758"/>
    <w:rsid w:val="00682B8A"/>
    <w:rsid w:val="00686789"/>
    <w:rsid w:val="00687EEA"/>
    <w:rsid w:val="00692C2E"/>
    <w:rsid w:val="00693372"/>
    <w:rsid w:val="0069421B"/>
    <w:rsid w:val="006969FF"/>
    <w:rsid w:val="00697BED"/>
    <w:rsid w:val="00697E0E"/>
    <w:rsid w:val="006A00C1"/>
    <w:rsid w:val="006A01C8"/>
    <w:rsid w:val="006A0F6B"/>
    <w:rsid w:val="006A183C"/>
    <w:rsid w:val="006A218E"/>
    <w:rsid w:val="006A29DD"/>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1DCC"/>
    <w:rsid w:val="006B2C46"/>
    <w:rsid w:val="006B3009"/>
    <w:rsid w:val="006B301B"/>
    <w:rsid w:val="006B41E7"/>
    <w:rsid w:val="006B4247"/>
    <w:rsid w:val="006B4EA5"/>
    <w:rsid w:val="006B5182"/>
    <w:rsid w:val="006B51E0"/>
    <w:rsid w:val="006B5A2C"/>
    <w:rsid w:val="006B6AFE"/>
    <w:rsid w:val="006B6E40"/>
    <w:rsid w:val="006B79C0"/>
    <w:rsid w:val="006C25BD"/>
    <w:rsid w:val="006C2B1F"/>
    <w:rsid w:val="006C2FD0"/>
    <w:rsid w:val="006C5319"/>
    <w:rsid w:val="006C5399"/>
    <w:rsid w:val="006C5E97"/>
    <w:rsid w:val="006C7554"/>
    <w:rsid w:val="006D0639"/>
    <w:rsid w:val="006D07BA"/>
    <w:rsid w:val="006D0913"/>
    <w:rsid w:val="006D0973"/>
    <w:rsid w:val="006D2608"/>
    <w:rsid w:val="006D317F"/>
    <w:rsid w:val="006D34E9"/>
    <w:rsid w:val="006D3B57"/>
    <w:rsid w:val="006D40F4"/>
    <w:rsid w:val="006D494F"/>
    <w:rsid w:val="006D7567"/>
    <w:rsid w:val="006E15EC"/>
    <w:rsid w:val="006E19E5"/>
    <w:rsid w:val="006E1D18"/>
    <w:rsid w:val="006E24E5"/>
    <w:rsid w:val="006E393C"/>
    <w:rsid w:val="006E4839"/>
    <w:rsid w:val="006E4E32"/>
    <w:rsid w:val="006E5440"/>
    <w:rsid w:val="006E591A"/>
    <w:rsid w:val="006E5979"/>
    <w:rsid w:val="006E6DD6"/>
    <w:rsid w:val="006E7438"/>
    <w:rsid w:val="006F0992"/>
    <w:rsid w:val="006F1A64"/>
    <w:rsid w:val="006F1AD1"/>
    <w:rsid w:val="006F1E1C"/>
    <w:rsid w:val="006F418B"/>
    <w:rsid w:val="006F4A08"/>
    <w:rsid w:val="006F715D"/>
    <w:rsid w:val="006F7AA3"/>
    <w:rsid w:val="00701841"/>
    <w:rsid w:val="00702076"/>
    <w:rsid w:val="00702183"/>
    <w:rsid w:val="00702F3C"/>
    <w:rsid w:val="00703A10"/>
    <w:rsid w:val="00703AED"/>
    <w:rsid w:val="00704877"/>
    <w:rsid w:val="00704879"/>
    <w:rsid w:val="007048B5"/>
    <w:rsid w:val="00704BAA"/>
    <w:rsid w:val="007056A9"/>
    <w:rsid w:val="007059C4"/>
    <w:rsid w:val="00706D0C"/>
    <w:rsid w:val="00706E85"/>
    <w:rsid w:val="007072C4"/>
    <w:rsid w:val="007072FB"/>
    <w:rsid w:val="00707432"/>
    <w:rsid w:val="007078EB"/>
    <w:rsid w:val="0071054B"/>
    <w:rsid w:val="00710725"/>
    <w:rsid w:val="0071100C"/>
    <w:rsid w:val="0071150A"/>
    <w:rsid w:val="00711928"/>
    <w:rsid w:val="00711DA8"/>
    <w:rsid w:val="00712109"/>
    <w:rsid w:val="007137F7"/>
    <w:rsid w:val="00714CD5"/>
    <w:rsid w:val="007159F4"/>
    <w:rsid w:val="00715FF3"/>
    <w:rsid w:val="007175CE"/>
    <w:rsid w:val="00717757"/>
    <w:rsid w:val="007214B4"/>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4EEB"/>
    <w:rsid w:val="00746996"/>
    <w:rsid w:val="0074717D"/>
    <w:rsid w:val="00747181"/>
    <w:rsid w:val="00747BC8"/>
    <w:rsid w:val="00747EDA"/>
    <w:rsid w:val="00751C1B"/>
    <w:rsid w:val="007522E0"/>
    <w:rsid w:val="007526CC"/>
    <w:rsid w:val="007548F8"/>
    <w:rsid w:val="00754CB9"/>
    <w:rsid w:val="00754E8C"/>
    <w:rsid w:val="00755DF2"/>
    <w:rsid w:val="00756A7F"/>
    <w:rsid w:val="00761B52"/>
    <w:rsid w:val="00761BE0"/>
    <w:rsid w:val="00763450"/>
    <w:rsid w:val="007650E7"/>
    <w:rsid w:val="00765605"/>
    <w:rsid w:val="00765941"/>
    <w:rsid w:val="00766BBA"/>
    <w:rsid w:val="00770BA5"/>
    <w:rsid w:val="00771919"/>
    <w:rsid w:val="00771AE5"/>
    <w:rsid w:val="00773C39"/>
    <w:rsid w:val="00773D86"/>
    <w:rsid w:val="0077513C"/>
    <w:rsid w:val="00775C8F"/>
    <w:rsid w:val="00775DE9"/>
    <w:rsid w:val="00776911"/>
    <w:rsid w:val="00776CE2"/>
    <w:rsid w:val="00784A74"/>
    <w:rsid w:val="00786954"/>
    <w:rsid w:val="00786B4D"/>
    <w:rsid w:val="00787DB8"/>
    <w:rsid w:val="007903C7"/>
    <w:rsid w:val="007906C7"/>
    <w:rsid w:val="00791E5C"/>
    <w:rsid w:val="00792D0C"/>
    <w:rsid w:val="00792E36"/>
    <w:rsid w:val="00795105"/>
    <w:rsid w:val="00795292"/>
    <w:rsid w:val="00795A0F"/>
    <w:rsid w:val="007A0E9C"/>
    <w:rsid w:val="007A2914"/>
    <w:rsid w:val="007A3192"/>
    <w:rsid w:val="007A5199"/>
    <w:rsid w:val="007A6A99"/>
    <w:rsid w:val="007A7BA9"/>
    <w:rsid w:val="007B2808"/>
    <w:rsid w:val="007B2AEF"/>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2DBF"/>
    <w:rsid w:val="007C3AAE"/>
    <w:rsid w:val="007C5E48"/>
    <w:rsid w:val="007C607C"/>
    <w:rsid w:val="007C6C0D"/>
    <w:rsid w:val="007C7153"/>
    <w:rsid w:val="007C7ADD"/>
    <w:rsid w:val="007D1898"/>
    <w:rsid w:val="007D1FD1"/>
    <w:rsid w:val="007D2120"/>
    <w:rsid w:val="007D22BD"/>
    <w:rsid w:val="007D2E58"/>
    <w:rsid w:val="007D4C8E"/>
    <w:rsid w:val="007D5513"/>
    <w:rsid w:val="007D6323"/>
    <w:rsid w:val="007D6FA8"/>
    <w:rsid w:val="007D7B69"/>
    <w:rsid w:val="007E1432"/>
    <w:rsid w:val="007E2E44"/>
    <w:rsid w:val="007E36B5"/>
    <w:rsid w:val="007E4DB9"/>
    <w:rsid w:val="007E51CA"/>
    <w:rsid w:val="007E617D"/>
    <w:rsid w:val="007E7148"/>
    <w:rsid w:val="007E751D"/>
    <w:rsid w:val="007F029C"/>
    <w:rsid w:val="007F14CE"/>
    <w:rsid w:val="007F20C5"/>
    <w:rsid w:val="007F24D5"/>
    <w:rsid w:val="007F37C0"/>
    <w:rsid w:val="007F3FB2"/>
    <w:rsid w:val="007F456C"/>
    <w:rsid w:val="007F4A54"/>
    <w:rsid w:val="007F4F2A"/>
    <w:rsid w:val="007F5717"/>
    <w:rsid w:val="007F7587"/>
    <w:rsid w:val="007F7FEB"/>
    <w:rsid w:val="00800CA0"/>
    <w:rsid w:val="00801F80"/>
    <w:rsid w:val="00802002"/>
    <w:rsid w:val="008020B6"/>
    <w:rsid w:val="0080255B"/>
    <w:rsid w:val="00802DC7"/>
    <w:rsid w:val="008056F3"/>
    <w:rsid w:val="008074A4"/>
    <w:rsid w:val="00807575"/>
    <w:rsid w:val="00807E5C"/>
    <w:rsid w:val="008102A9"/>
    <w:rsid w:val="008104D2"/>
    <w:rsid w:val="00811034"/>
    <w:rsid w:val="008119D8"/>
    <w:rsid w:val="0081203A"/>
    <w:rsid w:val="00812B01"/>
    <w:rsid w:val="008132A3"/>
    <w:rsid w:val="008154D1"/>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62E9"/>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5070"/>
    <w:rsid w:val="008454F5"/>
    <w:rsid w:val="00847181"/>
    <w:rsid w:val="00847427"/>
    <w:rsid w:val="008501AC"/>
    <w:rsid w:val="0085226B"/>
    <w:rsid w:val="00852C7C"/>
    <w:rsid w:val="0085368E"/>
    <w:rsid w:val="00853CD4"/>
    <w:rsid w:val="00854F24"/>
    <w:rsid w:val="008556BB"/>
    <w:rsid w:val="008556F1"/>
    <w:rsid w:val="008558AE"/>
    <w:rsid w:val="00856A18"/>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5B5E"/>
    <w:rsid w:val="00876F45"/>
    <w:rsid w:val="0087793E"/>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8A5"/>
    <w:rsid w:val="00897ABA"/>
    <w:rsid w:val="00897F08"/>
    <w:rsid w:val="008A0662"/>
    <w:rsid w:val="008A2822"/>
    <w:rsid w:val="008A2B70"/>
    <w:rsid w:val="008A2FE8"/>
    <w:rsid w:val="008A329F"/>
    <w:rsid w:val="008A4526"/>
    <w:rsid w:val="008A4BFA"/>
    <w:rsid w:val="008A4C9C"/>
    <w:rsid w:val="008A5B93"/>
    <w:rsid w:val="008A61FA"/>
    <w:rsid w:val="008A6545"/>
    <w:rsid w:val="008A7E3D"/>
    <w:rsid w:val="008B028E"/>
    <w:rsid w:val="008B09E1"/>
    <w:rsid w:val="008B0DF3"/>
    <w:rsid w:val="008B19AF"/>
    <w:rsid w:val="008B2174"/>
    <w:rsid w:val="008B370F"/>
    <w:rsid w:val="008B39FF"/>
    <w:rsid w:val="008B3B1A"/>
    <w:rsid w:val="008B40A7"/>
    <w:rsid w:val="008B4356"/>
    <w:rsid w:val="008B455C"/>
    <w:rsid w:val="008B530A"/>
    <w:rsid w:val="008B619C"/>
    <w:rsid w:val="008B66F4"/>
    <w:rsid w:val="008B704A"/>
    <w:rsid w:val="008B76B6"/>
    <w:rsid w:val="008C217D"/>
    <w:rsid w:val="008C2E66"/>
    <w:rsid w:val="008C3D43"/>
    <w:rsid w:val="008C49DC"/>
    <w:rsid w:val="008C4A8C"/>
    <w:rsid w:val="008C4C07"/>
    <w:rsid w:val="008C76F6"/>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2D36"/>
    <w:rsid w:val="008E3CE2"/>
    <w:rsid w:val="008E4128"/>
    <w:rsid w:val="008E41FA"/>
    <w:rsid w:val="008E51ED"/>
    <w:rsid w:val="008E6462"/>
    <w:rsid w:val="008E64AE"/>
    <w:rsid w:val="008E6E5E"/>
    <w:rsid w:val="008F0DE9"/>
    <w:rsid w:val="008F1108"/>
    <w:rsid w:val="008F1B0A"/>
    <w:rsid w:val="008F31FD"/>
    <w:rsid w:val="008F3B70"/>
    <w:rsid w:val="008F421F"/>
    <w:rsid w:val="008F4297"/>
    <w:rsid w:val="008F4AE2"/>
    <w:rsid w:val="008F5686"/>
    <w:rsid w:val="008F6E27"/>
    <w:rsid w:val="008F6F2A"/>
    <w:rsid w:val="008F7646"/>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0DB"/>
    <w:rsid w:val="0091621C"/>
    <w:rsid w:val="009171A5"/>
    <w:rsid w:val="00917C61"/>
    <w:rsid w:val="00920074"/>
    <w:rsid w:val="0092048B"/>
    <w:rsid w:val="00920D38"/>
    <w:rsid w:val="00921206"/>
    <w:rsid w:val="0092192F"/>
    <w:rsid w:val="0092297C"/>
    <w:rsid w:val="00922CF1"/>
    <w:rsid w:val="00924D49"/>
    <w:rsid w:val="009256B5"/>
    <w:rsid w:val="00926AF3"/>
    <w:rsid w:val="00927A3E"/>
    <w:rsid w:val="00927F6A"/>
    <w:rsid w:val="00930F92"/>
    <w:rsid w:val="0093212A"/>
    <w:rsid w:val="0093292A"/>
    <w:rsid w:val="00934070"/>
    <w:rsid w:val="00934747"/>
    <w:rsid w:val="00934FED"/>
    <w:rsid w:val="0093581A"/>
    <w:rsid w:val="0093682B"/>
    <w:rsid w:val="00937086"/>
    <w:rsid w:val="00937ED3"/>
    <w:rsid w:val="00940807"/>
    <w:rsid w:val="009410DE"/>
    <w:rsid w:val="00941EAB"/>
    <w:rsid w:val="0094237A"/>
    <w:rsid w:val="009423DB"/>
    <w:rsid w:val="0094280A"/>
    <w:rsid w:val="00942E0D"/>
    <w:rsid w:val="00943457"/>
    <w:rsid w:val="009444BA"/>
    <w:rsid w:val="00944633"/>
    <w:rsid w:val="00946A28"/>
    <w:rsid w:val="00950780"/>
    <w:rsid w:val="00951918"/>
    <w:rsid w:val="0095288B"/>
    <w:rsid w:val="00953951"/>
    <w:rsid w:val="0095399D"/>
    <w:rsid w:val="009555D2"/>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3F5"/>
    <w:rsid w:val="00970CC1"/>
    <w:rsid w:val="009717CD"/>
    <w:rsid w:val="0097181A"/>
    <w:rsid w:val="00971B2C"/>
    <w:rsid w:val="00971E6F"/>
    <w:rsid w:val="0097265A"/>
    <w:rsid w:val="009727D0"/>
    <w:rsid w:val="009727E3"/>
    <w:rsid w:val="00972B56"/>
    <w:rsid w:val="00973209"/>
    <w:rsid w:val="00973ADF"/>
    <w:rsid w:val="00973CD7"/>
    <w:rsid w:val="00974999"/>
    <w:rsid w:val="009749B0"/>
    <w:rsid w:val="00976B1C"/>
    <w:rsid w:val="009770E3"/>
    <w:rsid w:val="0097730B"/>
    <w:rsid w:val="00977FF3"/>
    <w:rsid w:val="009802DE"/>
    <w:rsid w:val="00980392"/>
    <w:rsid w:val="009810A9"/>
    <w:rsid w:val="00981ADE"/>
    <w:rsid w:val="00982516"/>
    <w:rsid w:val="009839CE"/>
    <w:rsid w:val="00984AA6"/>
    <w:rsid w:val="009851B8"/>
    <w:rsid w:val="00985654"/>
    <w:rsid w:val="00985BAE"/>
    <w:rsid w:val="00985F62"/>
    <w:rsid w:val="00986825"/>
    <w:rsid w:val="00986D73"/>
    <w:rsid w:val="00987E8E"/>
    <w:rsid w:val="00990D39"/>
    <w:rsid w:val="00991C0B"/>
    <w:rsid w:val="009927DB"/>
    <w:rsid w:val="0099332E"/>
    <w:rsid w:val="00994AC9"/>
    <w:rsid w:val="0099559D"/>
    <w:rsid w:val="00995F7D"/>
    <w:rsid w:val="0099718E"/>
    <w:rsid w:val="00997823"/>
    <w:rsid w:val="00997B58"/>
    <w:rsid w:val="009A0274"/>
    <w:rsid w:val="009A07CA"/>
    <w:rsid w:val="009A0A88"/>
    <w:rsid w:val="009A0DC7"/>
    <w:rsid w:val="009A12F9"/>
    <w:rsid w:val="009A1750"/>
    <w:rsid w:val="009A37AC"/>
    <w:rsid w:val="009A3FAF"/>
    <w:rsid w:val="009A45F3"/>
    <w:rsid w:val="009A4AE8"/>
    <w:rsid w:val="009A4C61"/>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4C8B"/>
    <w:rsid w:val="009C4DA1"/>
    <w:rsid w:val="009C60EE"/>
    <w:rsid w:val="009C7416"/>
    <w:rsid w:val="009C7E2F"/>
    <w:rsid w:val="009D1372"/>
    <w:rsid w:val="009D16DB"/>
    <w:rsid w:val="009D46F8"/>
    <w:rsid w:val="009D5D27"/>
    <w:rsid w:val="009D68EB"/>
    <w:rsid w:val="009D7DAF"/>
    <w:rsid w:val="009E09B8"/>
    <w:rsid w:val="009E1100"/>
    <w:rsid w:val="009E1EDF"/>
    <w:rsid w:val="009E2177"/>
    <w:rsid w:val="009E2BD3"/>
    <w:rsid w:val="009E3539"/>
    <w:rsid w:val="009E5182"/>
    <w:rsid w:val="009E5276"/>
    <w:rsid w:val="009E605D"/>
    <w:rsid w:val="009E6D15"/>
    <w:rsid w:val="009F013A"/>
    <w:rsid w:val="009F0783"/>
    <w:rsid w:val="009F1BC7"/>
    <w:rsid w:val="009F1D3F"/>
    <w:rsid w:val="009F20B8"/>
    <w:rsid w:val="009F2A69"/>
    <w:rsid w:val="009F51E9"/>
    <w:rsid w:val="009F55FC"/>
    <w:rsid w:val="009F6D08"/>
    <w:rsid w:val="009F70BF"/>
    <w:rsid w:val="009F71EA"/>
    <w:rsid w:val="009F76B3"/>
    <w:rsid w:val="00A01497"/>
    <w:rsid w:val="00A01535"/>
    <w:rsid w:val="00A01572"/>
    <w:rsid w:val="00A01635"/>
    <w:rsid w:val="00A0194B"/>
    <w:rsid w:val="00A01C0C"/>
    <w:rsid w:val="00A02235"/>
    <w:rsid w:val="00A03078"/>
    <w:rsid w:val="00A04776"/>
    <w:rsid w:val="00A05B5C"/>
    <w:rsid w:val="00A078B1"/>
    <w:rsid w:val="00A07B62"/>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0150"/>
    <w:rsid w:val="00A41549"/>
    <w:rsid w:val="00A41567"/>
    <w:rsid w:val="00A42B0C"/>
    <w:rsid w:val="00A43938"/>
    <w:rsid w:val="00A454F1"/>
    <w:rsid w:val="00A45622"/>
    <w:rsid w:val="00A500C0"/>
    <w:rsid w:val="00A505ED"/>
    <w:rsid w:val="00A514B2"/>
    <w:rsid w:val="00A514FE"/>
    <w:rsid w:val="00A527BF"/>
    <w:rsid w:val="00A52831"/>
    <w:rsid w:val="00A54649"/>
    <w:rsid w:val="00A56C7C"/>
    <w:rsid w:val="00A578B2"/>
    <w:rsid w:val="00A57F19"/>
    <w:rsid w:val="00A60E54"/>
    <w:rsid w:val="00A60E7C"/>
    <w:rsid w:val="00A61921"/>
    <w:rsid w:val="00A61BC2"/>
    <w:rsid w:val="00A64EC1"/>
    <w:rsid w:val="00A657C5"/>
    <w:rsid w:val="00A65A3C"/>
    <w:rsid w:val="00A66BDF"/>
    <w:rsid w:val="00A6705C"/>
    <w:rsid w:val="00A70B9B"/>
    <w:rsid w:val="00A70C20"/>
    <w:rsid w:val="00A716A2"/>
    <w:rsid w:val="00A7308A"/>
    <w:rsid w:val="00A74611"/>
    <w:rsid w:val="00A74BEE"/>
    <w:rsid w:val="00A75D85"/>
    <w:rsid w:val="00A763B0"/>
    <w:rsid w:val="00A7772C"/>
    <w:rsid w:val="00A779D8"/>
    <w:rsid w:val="00A77FCF"/>
    <w:rsid w:val="00A81FB1"/>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2A44"/>
    <w:rsid w:val="00AA2A77"/>
    <w:rsid w:val="00AA3050"/>
    <w:rsid w:val="00AA4B1C"/>
    <w:rsid w:val="00AA4CA7"/>
    <w:rsid w:val="00AA4F62"/>
    <w:rsid w:val="00AA563A"/>
    <w:rsid w:val="00AA5CB2"/>
    <w:rsid w:val="00AA6E8A"/>
    <w:rsid w:val="00AA701F"/>
    <w:rsid w:val="00AA76D8"/>
    <w:rsid w:val="00AA7D3D"/>
    <w:rsid w:val="00AA7D44"/>
    <w:rsid w:val="00AB2772"/>
    <w:rsid w:val="00AB29E4"/>
    <w:rsid w:val="00AB58DF"/>
    <w:rsid w:val="00AB7556"/>
    <w:rsid w:val="00AC01DB"/>
    <w:rsid w:val="00AC1141"/>
    <w:rsid w:val="00AC1C6B"/>
    <w:rsid w:val="00AC2D0C"/>
    <w:rsid w:val="00AC3B16"/>
    <w:rsid w:val="00AC5966"/>
    <w:rsid w:val="00AC5EC9"/>
    <w:rsid w:val="00AC5F9A"/>
    <w:rsid w:val="00AC6274"/>
    <w:rsid w:val="00AC6B7F"/>
    <w:rsid w:val="00AC6F68"/>
    <w:rsid w:val="00AC7466"/>
    <w:rsid w:val="00AC74BB"/>
    <w:rsid w:val="00AD06B9"/>
    <w:rsid w:val="00AD06C4"/>
    <w:rsid w:val="00AD11C9"/>
    <w:rsid w:val="00AD37A4"/>
    <w:rsid w:val="00AD3DA2"/>
    <w:rsid w:val="00AD3E03"/>
    <w:rsid w:val="00AD45A1"/>
    <w:rsid w:val="00AD45C7"/>
    <w:rsid w:val="00AD5A86"/>
    <w:rsid w:val="00AD61A3"/>
    <w:rsid w:val="00AE3F7B"/>
    <w:rsid w:val="00AE5A37"/>
    <w:rsid w:val="00AE7572"/>
    <w:rsid w:val="00AE7BCA"/>
    <w:rsid w:val="00AF0A3D"/>
    <w:rsid w:val="00AF2097"/>
    <w:rsid w:val="00AF3589"/>
    <w:rsid w:val="00AF4E59"/>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2747"/>
    <w:rsid w:val="00B2280D"/>
    <w:rsid w:val="00B23346"/>
    <w:rsid w:val="00B23CF5"/>
    <w:rsid w:val="00B2448B"/>
    <w:rsid w:val="00B24FBB"/>
    <w:rsid w:val="00B25DA0"/>
    <w:rsid w:val="00B25E91"/>
    <w:rsid w:val="00B2752B"/>
    <w:rsid w:val="00B27948"/>
    <w:rsid w:val="00B30502"/>
    <w:rsid w:val="00B30579"/>
    <w:rsid w:val="00B30E22"/>
    <w:rsid w:val="00B312D6"/>
    <w:rsid w:val="00B3137B"/>
    <w:rsid w:val="00B31CC9"/>
    <w:rsid w:val="00B3245F"/>
    <w:rsid w:val="00B3465F"/>
    <w:rsid w:val="00B347FC"/>
    <w:rsid w:val="00B34BF7"/>
    <w:rsid w:val="00B34F06"/>
    <w:rsid w:val="00B350B5"/>
    <w:rsid w:val="00B35BFC"/>
    <w:rsid w:val="00B35E14"/>
    <w:rsid w:val="00B36E0A"/>
    <w:rsid w:val="00B3773B"/>
    <w:rsid w:val="00B37845"/>
    <w:rsid w:val="00B37956"/>
    <w:rsid w:val="00B408B3"/>
    <w:rsid w:val="00B40A30"/>
    <w:rsid w:val="00B40F5B"/>
    <w:rsid w:val="00B4124A"/>
    <w:rsid w:val="00B423C7"/>
    <w:rsid w:val="00B4362F"/>
    <w:rsid w:val="00B44302"/>
    <w:rsid w:val="00B469DE"/>
    <w:rsid w:val="00B517A8"/>
    <w:rsid w:val="00B51C75"/>
    <w:rsid w:val="00B52974"/>
    <w:rsid w:val="00B538BE"/>
    <w:rsid w:val="00B54BEF"/>
    <w:rsid w:val="00B55D58"/>
    <w:rsid w:val="00B60B7A"/>
    <w:rsid w:val="00B60EC6"/>
    <w:rsid w:val="00B61117"/>
    <w:rsid w:val="00B6152D"/>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1C88"/>
    <w:rsid w:val="00B92A10"/>
    <w:rsid w:val="00B9323D"/>
    <w:rsid w:val="00B937F8"/>
    <w:rsid w:val="00B94039"/>
    <w:rsid w:val="00B945AE"/>
    <w:rsid w:val="00B9614D"/>
    <w:rsid w:val="00B964F9"/>
    <w:rsid w:val="00B97B37"/>
    <w:rsid w:val="00B97C60"/>
    <w:rsid w:val="00BA0D9A"/>
    <w:rsid w:val="00BA13C9"/>
    <w:rsid w:val="00BA4BE2"/>
    <w:rsid w:val="00BA4F1A"/>
    <w:rsid w:val="00BA5EEF"/>
    <w:rsid w:val="00BA6043"/>
    <w:rsid w:val="00BA66A1"/>
    <w:rsid w:val="00BA745C"/>
    <w:rsid w:val="00BA76C9"/>
    <w:rsid w:val="00BA7825"/>
    <w:rsid w:val="00BA7916"/>
    <w:rsid w:val="00BA7A17"/>
    <w:rsid w:val="00BB0D06"/>
    <w:rsid w:val="00BB2D13"/>
    <w:rsid w:val="00BB2E29"/>
    <w:rsid w:val="00BB3666"/>
    <w:rsid w:val="00BB3869"/>
    <w:rsid w:val="00BB48F4"/>
    <w:rsid w:val="00BB53F8"/>
    <w:rsid w:val="00BB5692"/>
    <w:rsid w:val="00BB56EB"/>
    <w:rsid w:val="00BB5F5B"/>
    <w:rsid w:val="00BB63B4"/>
    <w:rsid w:val="00BB7E44"/>
    <w:rsid w:val="00BC06B0"/>
    <w:rsid w:val="00BC1A5A"/>
    <w:rsid w:val="00BC1DD9"/>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B74"/>
    <w:rsid w:val="00BD6EF0"/>
    <w:rsid w:val="00BE0BFA"/>
    <w:rsid w:val="00BE0E7C"/>
    <w:rsid w:val="00BE1AAF"/>
    <w:rsid w:val="00BE1AC0"/>
    <w:rsid w:val="00BE1F61"/>
    <w:rsid w:val="00BE4BCF"/>
    <w:rsid w:val="00BE5AC2"/>
    <w:rsid w:val="00BF05F2"/>
    <w:rsid w:val="00BF0807"/>
    <w:rsid w:val="00BF0C1D"/>
    <w:rsid w:val="00BF10C2"/>
    <w:rsid w:val="00BF13BE"/>
    <w:rsid w:val="00BF1F95"/>
    <w:rsid w:val="00BF272C"/>
    <w:rsid w:val="00BF2FE4"/>
    <w:rsid w:val="00BF3271"/>
    <w:rsid w:val="00BF34DB"/>
    <w:rsid w:val="00BF3A25"/>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22D4"/>
    <w:rsid w:val="00C13AFB"/>
    <w:rsid w:val="00C169E6"/>
    <w:rsid w:val="00C16AAA"/>
    <w:rsid w:val="00C1703C"/>
    <w:rsid w:val="00C17FE8"/>
    <w:rsid w:val="00C21314"/>
    <w:rsid w:val="00C23F64"/>
    <w:rsid w:val="00C24099"/>
    <w:rsid w:val="00C24328"/>
    <w:rsid w:val="00C25AC3"/>
    <w:rsid w:val="00C26C95"/>
    <w:rsid w:val="00C273B4"/>
    <w:rsid w:val="00C300C9"/>
    <w:rsid w:val="00C3031B"/>
    <w:rsid w:val="00C3047E"/>
    <w:rsid w:val="00C305BD"/>
    <w:rsid w:val="00C3096A"/>
    <w:rsid w:val="00C30EA3"/>
    <w:rsid w:val="00C30F4A"/>
    <w:rsid w:val="00C31128"/>
    <w:rsid w:val="00C3133B"/>
    <w:rsid w:val="00C31B3D"/>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227"/>
    <w:rsid w:val="00C46B2A"/>
    <w:rsid w:val="00C46B33"/>
    <w:rsid w:val="00C47C2A"/>
    <w:rsid w:val="00C50517"/>
    <w:rsid w:val="00C51611"/>
    <w:rsid w:val="00C52794"/>
    <w:rsid w:val="00C5308D"/>
    <w:rsid w:val="00C53740"/>
    <w:rsid w:val="00C53902"/>
    <w:rsid w:val="00C53D84"/>
    <w:rsid w:val="00C549C4"/>
    <w:rsid w:val="00C57CD4"/>
    <w:rsid w:val="00C60421"/>
    <w:rsid w:val="00C606E9"/>
    <w:rsid w:val="00C610B2"/>
    <w:rsid w:val="00C611FF"/>
    <w:rsid w:val="00C61A9A"/>
    <w:rsid w:val="00C61F99"/>
    <w:rsid w:val="00C627A3"/>
    <w:rsid w:val="00C62B6F"/>
    <w:rsid w:val="00C63011"/>
    <w:rsid w:val="00C63052"/>
    <w:rsid w:val="00C630D4"/>
    <w:rsid w:val="00C63107"/>
    <w:rsid w:val="00C63E2C"/>
    <w:rsid w:val="00C6574E"/>
    <w:rsid w:val="00C65809"/>
    <w:rsid w:val="00C65A8C"/>
    <w:rsid w:val="00C66416"/>
    <w:rsid w:val="00C70978"/>
    <w:rsid w:val="00C70C91"/>
    <w:rsid w:val="00C729EA"/>
    <w:rsid w:val="00C738D6"/>
    <w:rsid w:val="00C73E6A"/>
    <w:rsid w:val="00C73EC9"/>
    <w:rsid w:val="00C7467F"/>
    <w:rsid w:val="00C74939"/>
    <w:rsid w:val="00C75CEC"/>
    <w:rsid w:val="00C77CAB"/>
    <w:rsid w:val="00C80A3F"/>
    <w:rsid w:val="00C81973"/>
    <w:rsid w:val="00C8445A"/>
    <w:rsid w:val="00C84E85"/>
    <w:rsid w:val="00C85325"/>
    <w:rsid w:val="00C8565D"/>
    <w:rsid w:val="00C905D5"/>
    <w:rsid w:val="00C916AB"/>
    <w:rsid w:val="00C91FDF"/>
    <w:rsid w:val="00C9309A"/>
    <w:rsid w:val="00C93187"/>
    <w:rsid w:val="00C93725"/>
    <w:rsid w:val="00C948C3"/>
    <w:rsid w:val="00C95435"/>
    <w:rsid w:val="00C958F5"/>
    <w:rsid w:val="00C964B4"/>
    <w:rsid w:val="00CA0491"/>
    <w:rsid w:val="00CA0D01"/>
    <w:rsid w:val="00CA4CC9"/>
    <w:rsid w:val="00CA5262"/>
    <w:rsid w:val="00CA6A02"/>
    <w:rsid w:val="00CA6B28"/>
    <w:rsid w:val="00CA7FCB"/>
    <w:rsid w:val="00CB079F"/>
    <w:rsid w:val="00CB0BF6"/>
    <w:rsid w:val="00CB37B0"/>
    <w:rsid w:val="00CB3CB2"/>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E550A"/>
    <w:rsid w:val="00CF23E0"/>
    <w:rsid w:val="00CF26E4"/>
    <w:rsid w:val="00CF26F7"/>
    <w:rsid w:val="00CF2EAD"/>
    <w:rsid w:val="00CF3301"/>
    <w:rsid w:val="00CF3708"/>
    <w:rsid w:val="00CF40D3"/>
    <w:rsid w:val="00CF4BC7"/>
    <w:rsid w:val="00CF50C7"/>
    <w:rsid w:val="00CF64C0"/>
    <w:rsid w:val="00CF67D1"/>
    <w:rsid w:val="00CF67F5"/>
    <w:rsid w:val="00CF7E13"/>
    <w:rsid w:val="00D00272"/>
    <w:rsid w:val="00D009D7"/>
    <w:rsid w:val="00D00BC5"/>
    <w:rsid w:val="00D00D67"/>
    <w:rsid w:val="00D01C5C"/>
    <w:rsid w:val="00D01E3E"/>
    <w:rsid w:val="00D02CB4"/>
    <w:rsid w:val="00D031CF"/>
    <w:rsid w:val="00D035FA"/>
    <w:rsid w:val="00D03F48"/>
    <w:rsid w:val="00D05B1D"/>
    <w:rsid w:val="00D05CED"/>
    <w:rsid w:val="00D065C7"/>
    <w:rsid w:val="00D06A69"/>
    <w:rsid w:val="00D06C61"/>
    <w:rsid w:val="00D07B43"/>
    <w:rsid w:val="00D109EE"/>
    <w:rsid w:val="00D11B18"/>
    <w:rsid w:val="00D11F72"/>
    <w:rsid w:val="00D12609"/>
    <w:rsid w:val="00D151D5"/>
    <w:rsid w:val="00D15A59"/>
    <w:rsid w:val="00D15E85"/>
    <w:rsid w:val="00D168C4"/>
    <w:rsid w:val="00D2061B"/>
    <w:rsid w:val="00D20711"/>
    <w:rsid w:val="00D209AA"/>
    <w:rsid w:val="00D20E28"/>
    <w:rsid w:val="00D21372"/>
    <w:rsid w:val="00D2157A"/>
    <w:rsid w:val="00D220BB"/>
    <w:rsid w:val="00D2306C"/>
    <w:rsid w:val="00D23A65"/>
    <w:rsid w:val="00D2500C"/>
    <w:rsid w:val="00D25BC8"/>
    <w:rsid w:val="00D30EB3"/>
    <w:rsid w:val="00D31EA9"/>
    <w:rsid w:val="00D340B7"/>
    <w:rsid w:val="00D3503F"/>
    <w:rsid w:val="00D35258"/>
    <w:rsid w:val="00D35D63"/>
    <w:rsid w:val="00D35E86"/>
    <w:rsid w:val="00D406C2"/>
    <w:rsid w:val="00D40BB0"/>
    <w:rsid w:val="00D42456"/>
    <w:rsid w:val="00D42644"/>
    <w:rsid w:val="00D4375C"/>
    <w:rsid w:val="00D439C6"/>
    <w:rsid w:val="00D44BEE"/>
    <w:rsid w:val="00D44D8C"/>
    <w:rsid w:val="00D45616"/>
    <w:rsid w:val="00D457BF"/>
    <w:rsid w:val="00D46629"/>
    <w:rsid w:val="00D46814"/>
    <w:rsid w:val="00D46D8F"/>
    <w:rsid w:val="00D473E8"/>
    <w:rsid w:val="00D51661"/>
    <w:rsid w:val="00D52034"/>
    <w:rsid w:val="00D52424"/>
    <w:rsid w:val="00D53409"/>
    <w:rsid w:val="00D536C6"/>
    <w:rsid w:val="00D5397D"/>
    <w:rsid w:val="00D5438E"/>
    <w:rsid w:val="00D55578"/>
    <w:rsid w:val="00D5660E"/>
    <w:rsid w:val="00D572C9"/>
    <w:rsid w:val="00D57735"/>
    <w:rsid w:val="00D60864"/>
    <w:rsid w:val="00D63425"/>
    <w:rsid w:val="00D6360B"/>
    <w:rsid w:val="00D63B9B"/>
    <w:rsid w:val="00D663DB"/>
    <w:rsid w:val="00D67B0F"/>
    <w:rsid w:val="00D70C68"/>
    <w:rsid w:val="00D70FF5"/>
    <w:rsid w:val="00D714A5"/>
    <w:rsid w:val="00D71D8D"/>
    <w:rsid w:val="00D72C59"/>
    <w:rsid w:val="00D73105"/>
    <w:rsid w:val="00D73E8A"/>
    <w:rsid w:val="00D7451A"/>
    <w:rsid w:val="00D77C63"/>
    <w:rsid w:val="00D80469"/>
    <w:rsid w:val="00D816EB"/>
    <w:rsid w:val="00D82E41"/>
    <w:rsid w:val="00D8463A"/>
    <w:rsid w:val="00D84FC5"/>
    <w:rsid w:val="00D8708D"/>
    <w:rsid w:val="00D8784D"/>
    <w:rsid w:val="00D87DF5"/>
    <w:rsid w:val="00D90C90"/>
    <w:rsid w:val="00D91F7A"/>
    <w:rsid w:val="00D926F6"/>
    <w:rsid w:val="00D92807"/>
    <w:rsid w:val="00D9363C"/>
    <w:rsid w:val="00D94EB2"/>
    <w:rsid w:val="00D965FD"/>
    <w:rsid w:val="00D968F6"/>
    <w:rsid w:val="00D96B52"/>
    <w:rsid w:val="00D96C36"/>
    <w:rsid w:val="00DA07B7"/>
    <w:rsid w:val="00DA1FCB"/>
    <w:rsid w:val="00DA2672"/>
    <w:rsid w:val="00DA2AE5"/>
    <w:rsid w:val="00DA51F3"/>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085"/>
    <w:rsid w:val="00DD7287"/>
    <w:rsid w:val="00DD76AA"/>
    <w:rsid w:val="00DD7F3A"/>
    <w:rsid w:val="00DE117F"/>
    <w:rsid w:val="00DE2385"/>
    <w:rsid w:val="00DE4459"/>
    <w:rsid w:val="00DE51B5"/>
    <w:rsid w:val="00DE553A"/>
    <w:rsid w:val="00DE72D5"/>
    <w:rsid w:val="00DE7DA3"/>
    <w:rsid w:val="00DF0D43"/>
    <w:rsid w:val="00DF20DB"/>
    <w:rsid w:val="00DF2330"/>
    <w:rsid w:val="00DF2781"/>
    <w:rsid w:val="00DF4045"/>
    <w:rsid w:val="00DF510A"/>
    <w:rsid w:val="00DF55CF"/>
    <w:rsid w:val="00DF641C"/>
    <w:rsid w:val="00DF71EC"/>
    <w:rsid w:val="00DF732C"/>
    <w:rsid w:val="00E020E1"/>
    <w:rsid w:val="00E02C0C"/>
    <w:rsid w:val="00E02E65"/>
    <w:rsid w:val="00E02F91"/>
    <w:rsid w:val="00E045D8"/>
    <w:rsid w:val="00E04844"/>
    <w:rsid w:val="00E05163"/>
    <w:rsid w:val="00E06B38"/>
    <w:rsid w:val="00E1021D"/>
    <w:rsid w:val="00E136A6"/>
    <w:rsid w:val="00E13F31"/>
    <w:rsid w:val="00E140D4"/>
    <w:rsid w:val="00E155FE"/>
    <w:rsid w:val="00E15A22"/>
    <w:rsid w:val="00E1696B"/>
    <w:rsid w:val="00E169AF"/>
    <w:rsid w:val="00E16A73"/>
    <w:rsid w:val="00E16C50"/>
    <w:rsid w:val="00E16EA5"/>
    <w:rsid w:val="00E20214"/>
    <w:rsid w:val="00E205C7"/>
    <w:rsid w:val="00E205FD"/>
    <w:rsid w:val="00E20FDC"/>
    <w:rsid w:val="00E240CA"/>
    <w:rsid w:val="00E2428C"/>
    <w:rsid w:val="00E24872"/>
    <w:rsid w:val="00E25F48"/>
    <w:rsid w:val="00E272E8"/>
    <w:rsid w:val="00E301FA"/>
    <w:rsid w:val="00E31E9C"/>
    <w:rsid w:val="00E32104"/>
    <w:rsid w:val="00E32208"/>
    <w:rsid w:val="00E325CC"/>
    <w:rsid w:val="00E330ED"/>
    <w:rsid w:val="00E334C6"/>
    <w:rsid w:val="00E33CD6"/>
    <w:rsid w:val="00E341A4"/>
    <w:rsid w:val="00E370D8"/>
    <w:rsid w:val="00E402E5"/>
    <w:rsid w:val="00E43343"/>
    <w:rsid w:val="00E442C4"/>
    <w:rsid w:val="00E44D5B"/>
    <w:rsid w:val="00E461FC"/>
    <w:rsid w:val="00E47220"/>
    <w:rsid w:val="00E505EA"/>
    <w:rsid w:val="00E50C1C"/>
    <w:rsid w:val="00E50EFC"/>
    <w:rsid w:val="00E512C2"/>
    <w:rsid w:val="00E514B7"/>
    <w:rsid w:val="00E51ECE"/>
    <w:rsid w:val="00E52663"/>
    <w:rsid w:val="00E526B2"/>
    <w:rsid w:val="00E52C27"/>
    <w:rsid w:val="00E534F2"/>
    <w:rsid w:val="00E53AFC"/>
    <w:rsid w:val="00E54E45"/>
    <w:rsid w:val="00E57C95"/>
    <w:rsid w:val="00E6137F"/>
    <w:rsid w:val="00E6184C"/>
    <w:rsid w:val="00E6188F"/>
    <w:rsid w:val="00E62336"/>
    <w:rsid w:val="00E63134"/>
    <w:rsid w:val="00E63A80"/>
    <w:rsid w:val="00E63D1F"/>
    <w:rsid w:val="00E64F3C"/>
    <w:rsid w:val="00E66D05"/>
    <w:rsid w:val="00E66D93"/>
    <w:rsid w:val="00E67849"/>
    <w:rsid w:val="00E67B7A"/>
    <w:rsid w:val="00E70575"/>
    <w:rsid w:val="00E715A7"/>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971AE"/>
    <w:rsid w:val="00EA077A"/>
    <w:rsid w:val="00EA0CA3"/>
    <w:rsid w:val="00EA0F46"/>
    <w:rsid w:val="00EA123B"/>
    <w:rsid w:val="00EA15AB"/>
    <w:rsid w:val="00EA1C16"/>
    <w:rsid w:val="00EA4046"/>
    <w:rsid w:val="00EA483A"/>
    <w:rsid w:val="00EA4F3C"/>
    <w:rsid w:val="00EA555A"/>
    <w:rsid w:val="00EA5561"/>
    <w:rsid w:val="00EA5CC2"/>
    <w:rsid w:val="00EA60DC"/>
    <w:rsid w:val="00EA6533"/>
    <w:rsid w:val="00EB3135"/>
    <w:rsid w:val="00EB4C1B"/>
    <w:rsid w:val="00EB572F"/>
    <w:rsid w:val="00EB5CFC"/>
    <w:rsid w:val="00EB689A"/>
    <w:rsid w:val="00EB6B85"/>
    <w:rsid w:val="00EB7AD4"/>
    <w:rsid w:val="00EB7D20"/>
    <w:rsid w:val="00EC0594"/>
    <w:rsid w:val="00EC07F0"/>
    <w:rsid w:val="00EC2864"/>
    <w:rsid w:val="00EC6EFD"/>
    <w:rsid w:val="00EC7327"/>
    <w:rsid w:val="00EC7DF0"/>
    <w:rsid w:val="00ED0D34"/>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EF7EE1"/>
    <w:rsid w:val="00F013DE"/>
    <w:rsid w:val="00F01696"/>
    <w:rsid w:val="00F0237E"/>
    <w:rsid w:val="00F04A6E"/>
    <w:rsid w:val="00F0596F"/>
    <w:rsid w:val="00F06577"/>
    <w:rsid w:val="00F1018C"/>
    <w:rsid w:val="00F105DC"/>
    <w:rsid w:val="00F124E2"/>
    <w:rsid w:val="00F12AB3"/>
    <w:rsid w:val="00F13123"/>
    <w:rsid w:val="00F14371"/>
    <w:rsid w:val="00F145F1"/>
    <w:rsid w:val="00F169F0"/>
    <w:rsid w:val="00F20165"/>
    <w:rsid w:val="00F213D3"/>
    <w:rsid w:val="00F21DE8"/>
    <w:rsid w:val="00F221DE"/>
    <w:rsid w:val="00F2278B"/>
    <w:rsid w:val="00F2315E"/>
    <w:rsid w:val="00F232C8"/>
    <w:rsid w:val="00F23F0C"/>
    <w:rsid w:val="00F246DF"/>
    <w:rsid w:val="00F267A5"/>
    <w:rsid w:val="00F27882"/>
    <w:rsid w:val="00F31B72"/>
    <w:rsid w:val="00F31D40"/>
    <w:rsid w:val="00F32383"/>
    <w:rsid w:val="00F332E8"/>
    <w:rsid w:val="00F33C5A"/>
    <w:rsid w:val="00F344F4"/>
    <w:rsid w:val="00F35026"/>
    <w:rsid w:val="00F35DE2"/>
    <w:rsid w:val="00F3743F"/>
    <w:rsid w:val="00F400DF"/>
    <w:rsid w:val="00F403A9"/>
    <w:rsid w:val="00F41D0D"/>
    <w:rsid w:val="00F41E8C"/>
    <w:rsid w:val="00F42025"/>
    <w:rsid w:val="00F43B92"/>
    <w:rsid w:val="00F44201"/>
    <w:rsid w:val="00F46817"/>
    <w:rsid w:val="00F531BF"/>
    <w:rsid w:val="00F531EA"/>
    <w:rsid w:val="00F538DB"/>
    <w:rsid w:val="00F55340"/>
    <w:rsid w:val="00F55AA5"/>
    <w:rsid w:val="00F55E52"/>
    <w:rsid w:val="00F56B6C"/>
    <w:rsid w:val="00F57741"/>
    <w:rsid w:val="00F578E9"/>
    <w:rsid w:val="00F57E1C"/>
    <w:rsid w:val="00F602B2"/>
    <w:rsid w:val="00F61242"/>
    <w:rsid w:val="00F61284"/>
    <w:rsid w:val="00F61616"/>
    <w:rsid w:val="00F6248B"/>
    <w:rsid w:val="00F62845"/>
    <w:rsid w:val="00F628C9"/>
    <w:rsid w:val="00F62E6E"/>
    <w:rsid w:val="00F64152"/>
    <w:rsid w:val="00F65CDF"/>
    <w:rsid w:val="00F67293"/>
    <w:rsid w:val="00F70EA7"/>
    <w:rsid w:val="00F71B34"/>
    <w:rsid w:val="00F71FFA"/>
    <w:rsid w:val="00F727DC"/>
    <w:rsid w:val="00F735D3"/>
    <w:rsid w:val="00F739C0"/>
    <w:rsid w:val="00F73BA0"/>
    <w:rsid w:val="00F73F42"/>
    <w:rsid w:val="00F75F09"/>
    <w:rsid w:val="00F761E3"/>
    <w:rsid w:val="00F80597"/>
    <w:rsid w:val="00F812AB"/>
    <w:rsid w:val="00F8220C"/>
    <w:rsid w:val="00F82603"/>
    <w:rsid w:val="00F82E81"/>
    <w:rsid w:val="00F84F44"/>
    <w:rsid w:val="00F85BC1"/>
    <w:rsid w:val="00F85F05"/>
    <w:rsid w:val="00F86379"/>
    <w:rsid w:val="00F87BB7"/>
    <w:rsid w:val="00F87E02"/>
    <w:rsid w:val="00F87FCA"/>
    <w:rsid w:val="00F90D35"/>
    <w:rsid w:val="00F91C81"/>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3C81"/>
    <w:rsid w:val="00FA40BB"/>
    <w:rsid w:val="00FA4423"/>
    <w:rsid w:val="00FA45ED"/>
    <w:rsid w:val="00FA4F5E"/>
    <w:rsid w:val="00FA5EE1"/>
    <w:rsid w:val="00FA7412"/>
    <w:rsid w:val="00FA79C3"/>
    <w:rsid w:val="00FB0C7E"/>
    <w:rsid w:val="00FB31E2"/>
    <w:rsid w:val="00FB446E"/>
    <w:rsid w:val="00FB4D36"/>
    <w:rsid w:val="00FB54A9"/>
    <w:rsid w:val="00FB58BC"/>
    <w:rsid w:val="00FB61E9"/>
    <w:rsid w:val="00FB634D"/>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17"/>
    <w:rsid w:val="00FD7ED0"/>
    <w:rsid w:val="00FE005A"/>
    <w:rsid w:val="00FE0D1F"/>
    <w:rsid w:val="00FE2AF7"/>
    <w:rsid w:val="00FE30FE"/>
    <w:rsid w:val="00FE3AD1"/>
    <w:rsid w:val="00FE4F02"/>
    <w:rsid w:val="00FE57CE"/>
    <w:rsid w:val="00FE64C9"/>
    <w:rsid w:val="00FE6FFA"/>
    <w:rsid w:val="00FF06A6"/>
    <w:rsid w:val="00FF1DAC"/>
    <w:rsid w:val="00FF3AF8"/>
    <w:rsid w:val="00FF40C5"/>
    <w:rsid w:val="00FF425F"/>
    <w:rsid w:val="00FF46BF"/>
    <w:rsid w:val="00FF63C0"/>
    <w:rsid w:val="00FF70DC"/>
    <w:rsid w:val="00FF78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Normal Table" w:semiHidden="0" w:unhideWhenUsed="0"/>
    <w:lsdException w:name="annotation subject" w:uiPriority="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E Normal"/>
    <w:qFormat/>
    <w:rsid w:val="008C49DC"/>
    <w:pPr>
      <w:spacing w:line="264" w:lineRule="auto"/>
      <w:jc w:val="both"/>
    </w:pPr>
    <w:rPr>
      <w:sz w:val="24"/>
      <w:szCs w:val="24"/>
      <w:lang w:val="en-GB" w:eastAsia="en-GB"/>
    </w:rPr>
  </w:style>
  <w:style w:type="paragraph" w:styleId="Nadpis1">
    <w:name w:val="heading 1"/>
    <w:basedOn w:val="Header1"/>
    <w:next w:val="Normln"/>
    <w:rsid w:val="0023021D"/>
    <w:pPr>
      <w:numPr>
        <w:numId w:val="5"/>
      </w:numPr>
      <w:spacing w:before="240"/>
      <w:ind w:right="-302"/>
      <w:outlineLvl w:val="0"/>
    </w:pPr>
    <w:rPr>
      <w:u w:val="single"/>
    </w:rPr>
  </w:style>
  <w:style w:type="paragraph" w:styleId="Nadpis2">
    <w:name w:val="heading 2"/>
    <w:basedOn w:val="Normln"/>
    <w:next w:val="Normln"/>
    <w:link w:val="Nadpis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Nadpis5">
    <w:name w:val="heading 5"/>
    <w:basedOn w:val="Normln"/>
    <w:next w:val="Normln"/>
    <w:link w:val="Nadpis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F3743F"/>
    <w:pPr>
      <w:numPr>
        <w:ilvl w:val="5"/>
        <w:numId w:val="5"/>
      </w:numPr>
      <w:spacing w:before="240" w:after="60"/>
      <w:outlineLvl w:val="5"/>
    </w:pPr>
    <w:rPr>
      <w:rFonts w:eastAsia="Times New Roman"/>
      <w:b/>
      <w:bCs/>
      <w:sz w:val="22"/>
    </w:rPr>
  </w:style>
  <w:style w:type="paragraph" w:styleId="Nadpis7">
    <w:name w:val="heading 7"/>
    <w:basedOn w:val="Normln"/>
    <w:next w:val="Normln"/>
    <w:link w:val="Nadpis7Char"/>
    <w:uiPriority w:val="9"/>
    <w:semiHidden/>
    <w:unhideWhenUsed/>
    <w:qFormat/>
    <w:rsid w:val="00F3743F"/>
    <w:pPr>
      <w:numPr>
        <w:ilvl w:val="6"/>
        <w:numId w:val="5"/>
      </w:numPr>
      <w:spacing w:before="240" w:after="60"/>
      <w:outlineLvl w:val="6"/>
    </w:pPr>
    <w:rPr>
      <w:rFonts w:eastAsia="Times New Roman"/>
    </w:rPr>
  </w:style>
  <w:style w:type="paragraph" w:styleId="Nadpis8">
    <w:name w:val="heading 8"/>
    <w:basedOn w:val="Normln"/>
    <w:next w:val="Normln"/>
    <w:link w:val="Nadpis8Char"/>
    <w:uiPriority w:val="9"/>
    <w:semiHidden/>
    <w:unhideWhenUsed/>
    <w:qFormat/>
    <w:rsid w:val="00F3743F"/>
    <w:pPr>
      <w:numPr>
        <w:ilvl w:val="7"/>
        <w:numId w:val="5"/>
      </w:numPr>
      <w:spacing w:before="240" w:after="60"/>
      <w:outlineLvl w:val="7"/>
    </w:pPr>
    <w:rPr>
      <w:rFonts w:eastAsia="Times New Roman"/>
      <w:i/>
      <w:iCs/>
    </w:rPr>
  </w:style>
  <w:style w:type="paragraph" w:styleId="Nadpis9">
    <w:name w:val="heading 9"/>
    <w:basedOn w:val="Normln"/>
    <w:next w:val="Normln"/>
    <w:link w:val="Nadpis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Question">
    <w:name w:val="Question"/>
    <w:basedOn w:val="Normln"/>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Zhlav">
    <w:name w:val="header"/>
    <w:basedOn w:val="Normln"/>
    <w:link w:val="ZhlavChar"/>
    <w:unhideWhenUsed/>
    <w:rsid w:val="00B23CF5"/>
    <w:pPr>
      <w:tabs>
        <w:tab w:val="center" w:pos="4513"/>
        <w:tab w:val="right" w:pos="9026"/>
      </w:tabs>
    </w:pPr>
  </w:style>
  <w:style w:type="character" w:customStyle="1" w:styleId="ZhlavChar">
    <w:name w:val="Záhlaví Char"/>
    <w:basedOn w:val="Standardnpsmoodstavce"/>
    <w:link w:val="Zhlav"/>
    <w:rsid w:val="00B23CF5"/>
  </w:style>
  <w:style w:type="paragraph" w:styleId="Zpat">
    <w:name w:val="footer"/>
    <w:basedOn w:val="Normln"/>
    <w:link w:val="ZpatChar"/>
    <w:unhideWhenUsed/>
    <w:rsid w:val="00B23CF5"/>
    <w:pPr>
      <w:tabs>
        <w:tab w:val="center" w:pos="4513"/>
        <w:tab w:val="right" w:pos="9026"/>
      </w:tabs>
    </w:pPr>
  </w:style>
  <w:style w:type="character" w:customStyle="1" w:styleId="ZpatChar">
    <w:name w:val="Zápatí Char"/>
    <w:basedOn w:val="Standardnpsmoodstavce"/>
    <w:link w:val="Zpat"/>
    <w:rsid w:val="00B23CF5"/>
  </w:style>
  <w:style w:type="paragraph" w:styleId="Textbubliny">
    <w:name w:val="Balloon Text"/>
    <w:basedOn w:val="Normln"/>
    <w:link w:val="TextbublinyChar"/>
    <w:uiPriority w:val="99"/>
    <w:semiHidden/>
    <w:unhideWhenUsed/>
    <w:rsid w:val="00B23CF5"/>
    <w:rPr>
      <w:rFonts w:ascii="Tahoma" w:hAnsi="Tahoma" w:cs="Tahoma"/>
      <w:sz w:val="16"/>
      <w:szCs w:val="16"/>
    </w:rPr>
  </w:style>
  <w:style w:type="character" w:customStyle="1" w:styleId="TextbublinyChar">
    <w:name w:val="Text bubliny Char"/>
    <w:link w:val="Textbubliny"/>
    <w:uiPriority w:val="99"/>
    <w:semiHidden/>
    <w:rsid w:val="00B23CF5"/>
    <w:rPr>
      <w:rFonts w:ascii="Tahoma" w:hAnsi="Tahoma" w:cs="Tahoma"/>
      <w:sz w:val="16"/>
      <w:szCs w:val="16"/>
    </w:rPr>
  </w:style>
  <w:style w:type="table" w:styleId="Mkatabulky">
    <w:name w:val="Table Grid"/>
    <w:basedOn w:val="Normlntabulka"/>
    <w:rsid w:val="00B23C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ln"/>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textovodkaz">
    <w:name w:val="Hyperlink"/>
    <w:unhideWhenUsed/>
    <w:rsid w:val="00891C27"/>
    <w:rPr>
      <w:color w:val="0000FF"/>
      <w:u w:val="single"/>
    </w:rPr>
  </w:style>
  <w:style w:type="paragraph" w:customStyle="1" w:styleId="ManualConsidrant">
    <w:name w:val="Manual Considérant"/>
    <w:basedOn w:val="Normln"/>
    <w:rsid w:val="0062444F"/>
    <w:pPr>
      <w:ind w:left="709" w:hanging="709"/>
    </w:pPr>
    <w:rPr>
      <w:rFonts w:ascii="Times New Roman" w:eastAsia="Times New Roman" w:hAnsi="Times New Roman"/>
    </w:rPr>
  </w:style>
  <w:style w:type="paragraph" w:customStyle="1" w:styleId="Point1">
    <w:name w:val="Point 1"/>
    <w:basedOn w:val="Normln"/>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Odkaznakoment">
    <w:name w:val="annotation reference"/>
    <w:uiPriority w:val="99"/>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Textkomente">
    <w:name w:val="annotation text"/>
    <w:basedOn w:val="Normln"/>
    <w:link w:val="TextkomenteChar"/>
    <w:uiPriority w:val="99"/>
    <w:rsid w:val="00A64EC1"/>
    <w:rPr>
      <w:sz w:val="20"/>
      <w:szCs w:val="20"/>
    </w:rPr>
  </w:style>
  <w:style w:type="paragraph" w:styleId="Pedmtkomente">
    <w:name w:val="annotation subject"/>
    <w:basedOn w:val="Textkomente"/>
    <w:next w:val="Textkomente"/>
    <w:semiHidden/>
    <w:rsid w:val="00A64EC1"/>
    <w:rPr>
      <w:b/>
      <w:bCs/>
    </w:rPr>
  </w:style>
  <w:style w:type="character" w:styleId="Znakapoznpodarou">
    <w:name w:val="footnote reference"/>
    <w:semiHidden/>
    <w:rsid w:val="00A57F19"/>
    <w:rPr>
      <w:vertAlign w:val="superscript"/>
    </w:rPr>
  </w:style>
  <w:style w:type="paragraph" w:customStyle="1" w:styleId="Text1">
    <w:name w:val="Text 1"/>
    <w:basedOn w:val="Normln"/>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ln"/>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ln"/>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ln"/>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ln"/>
    <w:rsid w:val="0023021D"/>
    <w:pPr>
      <w:ind w:right="-306"/>
    </w:pPr>
    <w:rPr>
      <w:rFonts w:ascii="Arial" w:hAnsi="Arial" w:cs="Arial"/>
      <w:b/>
      <w:bCs/>
      <w:i/>
    </w:rPr>
  </w:style>
  <w:style w:type="character" w:styleId="slostrnky">
    <w:name w:val="page number"/>
    <w:basedOn w:val="Standardnpsmoodstavce"/>
    <w:rsid w:val="00335742"/>
  </w:style>
  <w:style w:type="paragraph" w:styleId="Normlnweb">
    <w:name w:val="Normal (Web)"/>
    <w:basedOn w:val="Normln"/>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Rozvrendokumentu">
    <w:name w:val="Document Map"/>
    <w:basedOn w:val="Normln"/>
    <w:link w:val="RozvrendokumentuChar"/>
    <w:uiPriority w:val="99"/>
    <w:semiHidden/>
    <w:unhideWhenUsed/>
    <w:rsid w:val="00107861"/>
    <w:rPr>
      <w:rFonts w:ascii="Tahoma" w:hAnsi="Tahoma" w:cs="Tahoma"/>
      <w:sz w:val="16"/>
      <w:szCs w:val="16"/>
    </w:rPr>
  </w:style>
  <w:style w:type="character" w:customStyle="1" w:styleId="RozvrendokumentuChar">
    <w:name w:val="Rozvržení dokumentu Char"/>
    <w:link w:val="Rozvrendokumentu"/>
    <w:uiPriority w:val="99"/>
    <w:semiHidden/>
    <w:rsid w:val="00107861"/>
    <w:rPr>
      <w:rFonts w:ascii="Tahoma" w:hAnsi="Tahoma" w:cs="Tahoma"/>
      <w:sz w:val="16"/>
      <w:szCs w:val="16"/>
      <w:lang w:val="en-GB"/>
    </w:rPr>
  </w:style>
  <w:style w:type="paragraph" w:styleId="Textpoznpodarou">
    <w:name w:val="footnote text"/>
    <w:basedOn w:val="Normln"/>
    <w:link w:val="TextpoznpodarouChar"/>
    <w:uiPriority w:val="99"/>
    <w:semiHidden/>
    <w:unhideWhenUsed/>
    <w:rsid w:val="005D38BD"/>
    <w:rPr>
      <w:sz w:val="20"/>
      <w:szCs w:val="20"/>
    </w:rPr>
  </w:style>
  <w:style w:type="character" w:customStyle="1" w:styleId="TextpoznpodarouChar">
    <w:name w:val="Text pozn. pod čarou Char"/>
    <w:link w:val="Textpoznpodarou"/>
    <w:uiPriority w:val="99"/>
    <w:semiHidden/>
    <w:rsid w:val="005D38BD"/>
    <w:rPr>
      <w:lang w:eastAsia="en-US"/>
    </w:rPr>
  </w:style>
  <w:style w:type="table" w:styleId="Svtlstnovnzvraznn3">
    <w:name w:val="Light Shading Accent 3"/>
    <w:basedOn w:val="Normlntabulka"/>
    <w:uiPriority w:val="60"/>
    <w:rsid w:val="00F6729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tlseznamzvraznn3">
    <w:name w:val="Light List Accent 3"/>
    <w:basedOn w:val="Normlntabulka"/>
    <w:uiPriority w:val="61"/>
    <w:rsid w:val="00F6729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Podtitul">
    <w:name w:val="Subtitle"/>
    <w:aliases w:val="E Figure_title"/>
    <w:basedOn w:val="Normln"/>
    <w:next w:val="Normln"/>
    <w:link w:val="PodtitulChar"/>
    <w:uiPriority w:val="11"/>
    <w:qFormat/>
    <w:rsid w:val="00FD574D"/>
    <w:rPr>
      <w:rFonts w:eastAsia="Times New Roman" w:cs="Calibri"/>
      <w:i/>
    </w:rPr>
  </w:style>
  <w:style w:type="character" w:customStyle="1" w:styleId="PodtitulChar">
    <w:name w:val="Podtitul Char"/>
    <w:aliases w:val="E Figure_title Char"/>
    <w:link w:val="Podtitul"/>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Zdraznnjemn">
    <w:name w:val="Subtle Emphasis"/>
    <w:aliases w:val="E Footer,ENTSOG Footer"/>
    <w:uiPriority w:val="19"/>
    <w:qFormat/>
    <w:rsid w:val="00633BF2"/>
    <w:rPr>
      <w:rFonts w:ascii="Calibri" w:hAnsi="Calibri"/>
      <w:i/>
      <w:iCs/>
      <w:color w:val="auto"/>
      <w:sz w:val="18"/>
      <w:lang w:val="en-GB"/>
    </w:rPr>
  </w:style>
  <w:style w:type="paragraph" w:customStyle="1" w:styleId="E1Level">
    <w:name w:val="E 1 Level"/>
    <w:basedOn w:val="Normln"/>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Nadpis2Char">
    <w:name w:val="Nadpis 2 Char"/>
    <w:link w:val="Nadpis2"/>
    <w:uiPriority w:val="9"/>
    <w:rsid w:val="00A26D4C"/>
    <w:rPr>
      <w:rFonts w:ascii="Cambria" w:eastAsia="Times New Roman" w:hAnsi="Cambria"/>
      <w:b/>
      <w:bCs/>
      <w:i/>
      <w:iCs/>
      <w:sz w:val="28"/>
      <w:szCs w:val="28"/>
      <w:lang w:val="en-GB" w:eastAsia="en-GB"/>
    </w:rPr>
  </w:style>
  <w:style w:type="character" w:customStyle="1" w:styleId="Nadpis3Char">
    <w:name w:val="Nadpis 3 Char"/>
    <w:link w:val="Nadpis3"/>
    <w:uiPriority w:val="9"/>
    <w:semiHidden/>
    <w:rsid w:val="00AD06B9"/>
    <w:rPr>
      <w:rFonts w:ascii="Cambria" w:eastAsia="Times New Roman" w:hAnsi="Cambria"/>
      <w:b/>
      <w:bCs/>
      <w:sz w:val="26"/>
      <w:szCs w:val="26"/>
      <w:lang w:val="en-GB" w:eastAsia="en-GB"/>
    </w:rPr>
  </w:style>
  <w:style w:type="character" w:customStyle="1" w:styleId="Nadpis4Char">
    <w:name w:val="Nadpis 4 Char"/>
    <w:link w:val="Nadpis4"/>
    <w:uiPriority w:val="9"/>
    <w:semiHidden/>
    <w:rsid w:val="00F3743F"/>
    <w:rPr>
      <w:rFonts w:eastAsia="Times New Roman"/>
      <w:b/>
      <w:bCs/>
      <w:sz w:val="28"/>
      <w:szCs w:val="28"/>
      <w:lang w:val="en-GB" w:eastAsia="en-GB"/>
    </w:rPr>
  </w:style>
  <w:style w:type="character" w:customStyle="1" w:styleId="Nadpis5Char">
    <w:name w:val="Nadpis 5 Char"/>
    <w:link w:val="Nadpis5"/>
    <w:uiPriority w:val="9"/>
    <w:semiHidden/>
    <w:rsid w:val="00F3743F"/>
    <w:rPr>
      <w:rFonts w:eastAsia="Times New Roman"/>
      <w:b/>
      <w:bCs/>
      <w:i/>
      <w:iCs/>
      <w:sz w:val="26"/>
      <w:szCs w:val="26"/>
      <w:lang w:val="en-GB" w:eastAsia="en-GB"/>
    </w:rPr>
  </w:style>
  <w:style w:type="character" w:customStyle="1" w:styleId="Nadpis6Char">
    <w:name w:val="Nadpis 6 Char"/>
    <w:link w:val="Nadpis6"/>
    <w:uiPriority w:val="9"/>
    <w:semiHidden/>
    <w:rsid w:val="00F3743F"/>
    <w:rPr>
      <w:rFonts w:eastAsia="Times New Roman"/>
      <w:b/>
      <w:bCs/>
      <w:sz w:val="22"/>
      <w:szCs w:val="24"/>
      <w:lang w:val="en-GB" w:eastAsia="en-GB"/>
    </w:rPr>
  </w:style>
  <w:style w:type="character" w:customStyle="1" w:styleId="Nadpis7Char">
    <w:name w:val="Nadpis 7 Char"/>
    <w:link w:val="Nadpis7"/>
    <w:uiPriority w:val="9"/>
    <w:semiHidden/>
    <w:rsid w:val="00F3743F"/>
    <w:rPr>
      <w:rFonts w:eastAsia="Times New Roman"/>
      <w:sz w:val="24"/>
      <w:szCs w:val="24"/>
      <w:lang w:val="en-GB" w:eastAsia="en-GB"/>
    </w:rPr>
  </w:style>
  <w:style w:type="character" w:customStyle="1" w:styleId="Nadpis8Char">
    <w:name w:val="Nadpis 8 Char"/>
    <w:link w:val="Nadpis8"/>
    <w:uiPriority w:val="9"/>
    <w:semiHidden/>
    <w:rsid w:val="00F3743F"/>
    <w:rPr>
      <w:rFonts w:eastAsia="Times New Roman"/>
      <w:i/>
      <w:iCs/>
      <w:sz w:val="24"/>
      <w:szCs w:val="24"/>
      <w:lang w:val="en-GB" w:eastAsia="en-GB"/>
    </w:rPr>
  </w:style>
  <w:style w:type="character" w:customStyle="1" w:styleId="Nadpis9Char">
    <w:name w:val="Nadpis 9 Char"/>
    <w:link w:val="Nadpis9"/>
    <w:uiPriority w:val="9"/>
    <w:semiHidden/>
    <w:rsid w:val="00F3743F"/>
    <w:rPr>
      <w:rFonts w:ascii="Cambria" w:eastAsia="Times New Roman" w:hAnsi="Cambria"/>
      <w:sz w:val="22"/>
      <w:szCs w:val="24"/>
      <w:lang w:val="en-GB" w:eastAsia="en-GB"/>
    </w:rPr>
  </w:style>
  <w:style w:type="paragraph" w:styleId="Odstavecseseznamem">
    <w:name w:val="List Paragraph"/>
    <w:aliases w:val="Body Texte"/>
    <w:basedOn w:val="Normln"/>
    <w:link w:val="OdstavecseseznamemChar"/>
    <w:uiPriority w:val="34"/>
    <w:qFormat/>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ln"/>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Svtlseznam">
    <w:name w:val="Light List"/>
    <w:aliases w:val="E Table"/>
    <w:basedOn w:val="Normlntabulka"/>
    <w:uiPriority w:val="61"/>
    <w:rsid w:val="00315007"/>
    <w:tblPr>
      <w:tblStyleRowBandSize w:val="1"/>
      <w:tblStyleColBandSize w:val="1"/>
      <w:tblInd w:w="0" w:type="dxa"/>
      <w:tblBorders>
        <w:top w:val="single" w:sz="8" w:space="0" w:color="1F4484"/>
        <w:left w:val="single" w:sz="8" w:space="0" w:color="1F4484"/>
        <w:bottom w:val="single" w:sz="8" w:space="0" w:color="1F4484"/>
        <w:right w:val="single" w:sz="8" w:space="0" w:color="1F448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Titulek">
    <w:name w:val="caption"/>
    <w:basedOn w:val="Normln"/>
    <w:next w:val="Normln"/>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Odstavecseseznamem"/>
    <w:link w:val="EBulletH2Char"/>
    <w:rsid w:val="00E54E45"/>
    <w:pPr>
      <w:numPr>
        <w:numId w:val="7"/>
      </w:numPr>
    </w:pPr>
  </w:style>
  <w:style w:type="character" w:customStyle="1" w:styleId="OdstavecseseznamemChar">
    <w:name w:val="Odstavec se seznamem Char"/>
    <w:aliases w:val="Body Texte Char"/>
    <w:basedOn w:val="Standardnpsmoodstavce"/>
    <w:link w:val="Odstavecseseznamem"/>
    <w:uiPriority w:val="34"/>
    <w:rsid w:val="00E54E45"/>
  </w:style>
  <w:style w:type="character" w:customStyle="1" w:styleId="EBulletH2Char">
    <w:name w:val="E Bullet H2 Char"/>
    <w:basedOn w:val="Odstavecseseznamem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Obsah1">
    <w:name w:val="toc 1"/>
    <w:basedOn w:val="Normln"/>
    <w:next w:val="Normln"/>
    <w:autoRedefine/>
    <w:uiPriority w:val="39"/>
    <w:unhideWhenUsed/>
    <w:rsid w:val="00B408B3"/>
    <w:pPr>
      <w:spacing w:after="100"/>
    </w:pPr>
  </w:style>
  <w:style w:type="paragraph" w:customStyle="1" w:styleId="Default">
    <w:name w:val="Default"/>
    <w:rsid w:val="00E370D8"/>
    <w:pPr>
      <w:autoSpaceDE w:val="0"/>
      <w:autoSpaceDN w:val="0"/>
      <w:adjustRightInd w:val="0"/>
    </w:pPr>
    <w:rPr>
      <w:rFonts w:ascii="Arial Narrow" w:hAnsi="Arial Narrow" w:cs="Arial Narrow"/>
      <w:color w:val="000000"/>
      <w:sz w:val="24"/>
      <w:szCs w:val="24"/>
    </w:rPr>
  </w:style>
  <w:style w:type="character" w:customStyle="1" w:styleId="TextkomenteChar">
    <w:name w:val="Text komentáře Char"/>
    <w:basedOn w:val="Standardnpsmoodstavce"/>
    <w:link w:val="Textkomente"/>
    <w:uiPriority w:val="99"/>
    <w:rsid w:val="00AF4E59"/>
    <w:rPr>
      <w:lang w:val="en-GB" w:eastAsia="en-GB"/>
    </w:rPr>
  </w:style>
  <w:style w:type="paragraph" w:styleId="Revize">
    <w:name w:val="Revision"/>
    <w:hidden/>
    <w:uiPriority w:val="99"/>
    <w:semiHidden/>
    <w:rsid w:val="004F3CA0"/>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0155822">
      <w:bodyDiv w:val="1"/>
      <w:marLeft w:val="0"/>
      <w:marRight w:val="0"/>
      <w:marTop w:val="0"/>
      <w:marBottom w:val="0"/>
      <w:divBdr>
        <w:top w:val="none" w:sz="0" w:space="0" w:color="auto"/>
        <w:left w:val="none" w:sz="0" w:space="0" w:color="auto"/>
        <w:bottom w:val="none" w:sz="0" w:space="0" w:color="auto"/>
        <w:right w:val="none" w:sz="0" w:space="0" w:color="auto"/>
      </w:divBdr>
    </w:div>
    <w:div w:id="33047394">
      <w:bodyDiv w:val="1"/>
      <w:marLeft w:val="0"/>
      <w:marRight w:val="0"/>
      <w:marTop w:val="0"/>
      <w:marBottom w:val="0"/>
      <w:divBdr>
        <w:top w:val="none" w:sz="0" w:space="0" w:color="auto"/>
        <w:left w:val="none" w:sz="0" w:space="0" w:color="auto"/>
        <w:bottom w:val="none" w:sz="0" w:space="0" w:color="auto"/>
        <w:right w:val="none" w:sz="0" w:space="0" w:color="auto"/>
      </w:divBdr>
    </w:div>
    <w:div w:id="36199663">
      <w:bodyDiv w:val="1"/>
      <w:marLeft w:val="0"/>
      <w:marRight w:val="0"/>
      <w:marTop w:val="0"/>
      <w:marBottom w:val="0"/>
      <w:divBdr>
        <w:top w:val="none" w:sz="0" w:space="0" w:color="auto"/>
        <w:left w:val="none" w:sz="0" w:space="0" w:color="auto"/>
        <w:bottom w:val="none" w:sz="0" w:space="0" w:color="auto"/>
        <w:right w:val="none" w:sz="0" w:space="0" w:color="auto"/>
      </w:divBdr>
    </w:div>
    <w:div w:id="242840468">
      <w:bodyDiv w:val="1"/>
      <w:marLeft w:val="0"/>
      <w:marRight w:val="0"/>
      <w:marTop w:val="0"/>
      <w:marBottom w:val="0"/>
      <w:divBdr>
        <w:top w:val="none" w:sz="0" w:space="0" w:color="auto"/>
        <w:left w:val="none" w:sz="0" w:space="0" w:color="auto"/>
        <w:bottom w:val="none" w:sz="0" w:space="0" w:color="auto"/>
        <w:right w:val="none" w:sz="0" w:space="0" w:color="auto"/>
      </w:divBdr>
    </w:div>
    <w:div w:id="286661733">
      <w:bodyDiv w:val="1"/>
      <w:marLeft w:val="0"/>
      <w:marRight w:val="0"/>
      <w:marTop w:val="0"/>
      <w:marBottom w:val="0"/>
      <w:divBdr>
        <w:top w:val="none" w:sz="0" w:space="0" w:color="auto"/>
        <w:left w:val="none" w:sz="0" w:space="0" w:color="auto"/>
        <w:bottom w:val="none" w:sz="0" w:space="0" w:color="auto"/>
        <w:right w:val="none" w:sz="0" w:space="0" w:color="auto"/>
      </w:divBdr>
    </w:div>
    <w:div w:id="41583021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855730571">
      <w:bodyDiv w:val="1"/>
      <w:marLeft w:val="0"/>
      <w:marRight w:val="0"/>
      <w:marTop w:val="0"/>
      <w:marBottom w:val="0"/>
      <w:divBdr>
        <w:top w:val="none" w:sz="0" w:space="0" w:color="auto"/>
        <w:left w:val="none" w:sz="0" w:space="0" w:color="auto"/>
        <w:bottom w:val="none" w:sz="0" w:space="0" w:color="auto"/>
        <w:right w:val="none" w:sz="0" w:space="0" w:color="auto"/>
      </w:divBdr>
    </w:div>
    <w:div w:id="998460339">
      <w:bodyDiv w:val="1"/>
      <w:marLeft w:val="0"/>
      <w:marRight w:val="0"/>
      <w:marTop w:val="0"/>
      <w:marBottom w:val="0"/>
      <w:divBdr>
        <w:top w:val="none" w:sz="0" w:space="0" w:color="auto"/>
        <w:left w:val="none" w:sz="0" w:space="0" w:color="auto"/>
        <w:bottom w:val="none" w:sz="0" w:space="0" w:color="auto"/>
        <w:right w:val="none" w:sz="0" w:space="0" w:color="auto"/>
      </w:divBdr>
    </w:div>
    <w:div w:id="1029991223">
      <w:bodyDiv w:val="1"/>
      <w:marLeft w:val="0"/>
      <w:marRight w:val="0"/>
      <w:marTop w:val="0"/>
      <w:marBottom w:val="0"/>
      <w:divBdr>
        <w:top w:val="none" w:sz="0" w:space="0" w:color="auto"/>
        <w:left w:val="none" w:sz="0" w:space="0" w:color="auto"/>
        <w:bottom w:val="none" w:sz="0" w:space="0" w:color="auto"/>
        <w:right w:val="none" w:sz="0" w:space="0" w:color="auto"/>
      </w:divBdr>
      <w:divsChild>
        <w:div w:id="810753211">
          <w:marLeft w:val="806"/>
          <w:marRight w:val="0"/>
          <w:marTop w:val="120"/>
          <w:marBottom w:val="0"/>
          <w:divBdr>
            <w:top w:val="none" w:sz="0" w:space="0" w:color="auto"/>
            <w:left w:val="none" w:sz="0" w:space="0" w:color="auto"/>
            <w:bottom w:val="none" w:sz="0" w:space="0" w:color="auto"/>
            <w:right w:val="none" w:sz="0" w:space="0" w:color="auto"/>
          </w:divBdr>
        </w:div>
        <w:div w:id="1657418120">
          <w:marLeft w:val="806"/>
          <w:marRight w:val="0"/>
          <w:marTop w:val="120"/>
          <w:marBottom w:val="0"/>
          <w:divBdr>
            <w:top w:val="none" w:sz="0" w:space="0" w:color="auto"/>
            <w:left w:val="none" w:sz="0" w:space="0" w:color="auto"/>
            <w:bottom w:val="none" w:sz="0" w:space="0" w:color="auto"/>
            <w:right w:val="none" w:sz="0" w:space="0" w:color="auto"/>
          </w:divBdr>
        </w:div>
      </w:divsChild>
    </w:div>
    <w:div w:id="1048576346">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3297989">
      <w:bodyDiv w:val="1"/>
      <w:marLeft w:val="0"/>
      <w:marRight w:val="0"/>
      <w:marTop w:val="0"/>
      <w:marBottom w:val="0"/>
      <w:divBdr>
        <w:top w:val="none" w:sz="0" w:space="0" w:color="auto"/>
        <w:left w:val="none" w:sz="0" w:space="0" w:color="auto"/>
        <w:bottom w:val="none" w:sz="0" w:space="0" w:color="auto"/>
        <w:right w:val="none" w:sz="0" w:space="0" w:color="auto"/>
      </w:divBdr>
    </w:div>
    <w:div w:id="1266763708">
      <w:bodyDiv w:val="1"/>
      <w:marLeft w:val="0"/>
      <w:marRight w:val="0"/>
      <w:marTop w:val="0"/>
      <w:marBottom w:val="0"/>
      <w:divBdr>
        <w:top w:val="none" w:sz="0" w:space="0" w:color="auto"/>
        <w:left w:val="none" w:sz="0" w:space="0" w:color="auto"/>
        <w:bottom w:val="none" w:sz="0" w:space="0" w:color="auto"/>
        <w:right w:val="none" w:sz="0" w:space="0" w:color="auto"/>
      </w:divBdr>
    </w:div>
    <w:div w:id="1367025439">
      <w:bodyDiv w:val="1"/>
      <w:marLeft w:val="0"/>
      <w:marRight w:val="0"/>
      <w:marTop w:val="0"/>
      <w:marBottom w:val="0"/>
      <w:divBdr>
        <w:top w:val="none" w:sz="0" w:space="0" w:color="auto"/>
        <w:left w:val="none" w:sz="0" w:space="0" w:color="auto"/>
        <w:bottom w:val="none" w:sz="0" w:space="0" w:color="auto"/>
        <w:right w:val="none" w:sz="0" w:space="0" w:color="auto"/>
      </w:divBdr>
    </w:div>
    <w:div w:id="1599830465">
      <w:bodyDiv w:val="1"/>
      <w:marLeft w:val="0"/>
      <w:marRight w:val="0"/>
      <w:marTop w:val="0"/>
      <w:marBottom w:val="0"/>
      <w:divBdr>
        <w:top w:val="none" w:sz="0" w:space="0" w:color="auto"/>
        <w:left w:val="none" w:sz="0" w:space="0" w:color="auto"/>
        <w:bottom w:val="none" w:sz="0" w:space="0" w:color="auto"/>
        <w:right w:val="none" w:sz="0" w:space="0" w:color="auto"/>
      </w:divBdr>
    </w:div>
    <w:div w:id="1609314095">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828935372">
      <w:bodyDiv w:val="1"/>
      <w:marLeft w:val="0"/>
      <w:marRight w:val="0"/>
      <w:marTop w:val="0"/>
      <w:marBottom w:val="0"/>
      <w:divBdr>
        <w:top w:val="none" w:sz="0" w:space="0" w:color="auto"/>
        <w:left w:val="none" w:sz="0" w:space="0" w:color="auto"/>
        <w:bottom w:val="none" w:sz="0" w:space="0" w:color="auto"/>
        <w:right w:val="none" w:sz="0" w:space="0" w:color="auto"/>
      </w:divBdr>
    </w:div>
    <w:div w:id="1878813875">
      <w:bodyDiv w:val="1"/>
      <w:marLeft w:val="0"/>
      <w:marRight w:val="0"/>
      <w:marTop w:val="0"/>
      <w:marBottom w:val="0"/>
      <w:divBdr>
        <w:top w:val="none" w:sz="0" w:space="0" w:color="auto"/>
        <w:left w:val="none" w:sz="0" w:space="0" w:color="auto"/>
        <w:bottom w:val="none" w:sz="0" w:space="0" w:color="auto"/>
        <w:right w:val="none" w:sz="0" w:space="0" w:color="auto"/>
      </w:divBdr>
    </w:div>
    <w:div w:id="1965427491">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ECAA4-876F-462B-BCF9-C32ECE72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3413</Words>
  <Characters>20137</Characters>
  <Application>Microsoft Office Word</Application>
  <DocSecurity>0</DocSecurity>
  <Lines>167</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Identifier DocCode CreationDateYYMMDD DocType Content Version</vt:lpstr>
      <vt:lpstr>Identifier DocCode CreationDateYYMMDD DocType Content Version</vt:lpstr>
    </vt:vector>
  </TitlesOfParts>
  <Company>Microsoft</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creator>Irina Fix</dc:creator>
  <cp:lastModifiedBy>TP</cp:lastModifiedBy>
  <cp:revision>3</cp:revision>
  <cp:lastPrinted>2012-06-27T07:17:00Z</cp:lastPrinted>
  <dcterms:created xsi:type="dcterms:W3CDTF">2019-11-14T15:16:00Z</dcterms:created>
  <dcterms:modified xsi:type="dcterms:W3CDTF">2019-11-14T15:18:00Z</dcterms:modified>
</cp:coreProperties>
</file>