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3A" w:rsidRDefault="008E453A" w:rsidP="00DD511D">
      <w:pPr>
        <w:spacing w:after="0" w:line="288" w:lineRule="auto"/>
        <w:jc w:val="center"/>
        <w:rPr>
          <w:rFonts w:ascii="Arial" w:hAnsi="Arial" w:cs="Arial"/>
          <w:b/>
          <w:sz w:val="28"/>
          <w:szCs w:val="28"/>
        </w:rPr>
      </w:pPr>
    </w:p>
    <w:p w:rsidR="008E453A" w:rsidRDefault="008E453A" w:rsidP="00DD511D">
      <w:pPr>
        <w:spacing w:after="0" w:line="288" w:lineRule="auto"/>
        <w:jc w:val="center"/>
        <w:rPr>
          <w:rFonts w:ascii="Arial" w:hAnsi="Arial" w:cs="Arial"/>
          <w:b/>
          <w:sz w:val="28"/>
          <w:szCs w:val="28"/>
        </w:rPr>
      </w:pPr>
    </w:p>
    <w:p w:rsidR="00FB7B01" w:rsidRPr="000B5363" w:rsidRDefault="00FB1089" w:rsidP="00DD511D">
      <w:pPr>
        <w:spacing w:after="0" w:line="288" w:lineRule="auto"/>
        <w:jc w:val="center"/>
        <w:rPr>
          <w:rFonts w:ascii="Arial" w:hAnsi="Arial" w:cs="Arial"/>
          <w:b/>
          <w:sz w:val="28"/>
          <w:szCs w:val="28"/>
        </w:rPr>
      </w:pPr>
      <w:r w:rsidRPr="000B5363">
        <w:rPr>
          <w:rFonts w:ascii="Arial" w:hAnsi="Arial" w:cs="Arial"/>
          <w:b/>
          <w:sz w:val="28"/>
          <w:szCs w:val="28"/>
        </w:rPr>
        <w:t>S</w:t>
      </w:r>
      <w:r w:rsidR="00DD750B" w:rsidRPr="000B5363">
        <w:rPr>
          <w:rFonts w:ascii="Arial" w:hAnsi="Arial" w:cs="Arial"/>
          <w:b/>
          <w:sz w:val="28"/>
          <w:szCs w:val="28"/>
        </w:rPr>
        <w:t xml:space="preserve">tanovisko </w:t>
      </w:r>
      <w:r w:rsidR="00590B02" w:rsidRPr="000B5363">
        <w:rPr>
          <w:rFonts w:ascii="Arial" w:hAnsi="Arial" w:cs="Arial"/>
          <w:b/>
          <w:sz w:val="28"/>
          <w:szCs w:val="28"/>
        </w:rPr>
        <w:t>Č</w:t>
      </w:r>
      <w:r w:rsidR="00590B02">
        <w:rPr>
          <w:rFonts w:ascii="Arial" w:hAnsi="Arial" w:cs="Arial"/>
          <w:b/>
          <w:sz w:val="28"/>
          <w:szCs w:val="28"/>
        </w:rPr>
        <w:t>eského plynárenského svazu</w:t>
      </w:r>
      <w:r w:rsidR="00590B02" w:rsidRPr="00590B02">
        <w:rPr>
          <w:rFonts w:ascii="Arial" w:hAnsi="Arial" w:cs="Arial"/>
          <w:b/>
          <w:sz w:val="28"/>
          <w:szCs w:val="28"/>
        </w:rPr>
        <w:t xml:space="preserve"> k návrhu zákona, kterým se mění některé zákony v oblasti daní v souvislosti se zvyšováním příjmů veřejných rozpočtů</w:t>
      </w:r>
    </w:p>
    <w:p w:rsidR="00FB1089" w:rsidRPr="000B5363" w:rsidRDefault="00FB1089" w:rsidP="00DD511D">
      <w:pPr>
        <w:spacing w:after="0" w:line="288" w:lineRule="auto"/>
        <w:jc w:val="both"/>
        <w:rPr>
          <w:rFonts w:ascii="Arial" w:hAnsi="Arial" w:cs="Arial"/>
          <w:sz w:val="28"/>
          <w:szCs w:val="28"/>
        </w:rPr>
      </w:pPr>
    </w:p>
    <w:p w:rsidR="00590B02" w:rsidRPr="00590B02" w:rsidRDefault="00590B02" w:rsidP="00590B02">
      <w:pPr>
        <w:jc w:val="both"/>
        <w:rPr>
          <w:rFonts w:ascii="Arial" w:hAnsi="Arial" w:cs="Arial"/>
          <w:sz w:val="24"/>
          <w:szCs w:val="24"/>
        </w:rPr>
      </w:pPr>
      <w:r w:rsidRPr="00590B02">
        <w:rPr>
          <w:rFonts w:ascii="Arial" w:hAnsi="Arial" w:cs="Arial"/>
          <w:sz w:val="24"/>
          <w:szCs w:val="24"/>
        </w:rPr>
        <w:t>Návrh zákona obsahuje zrušení osvobození plynu pod kódy nomenklatury 2711 11 a 2711 21 určeného k použití, nabízeného k prodeji nebo použitého pro výrobu tepla v domovních kotelnách od daně v § 8 odst. 1 písm</w:t>
      </w:r>
      <w:r w:rsidR="00EF503A">
        <w:rPr>
          <w:rFonts w:ascii="Arial" w:hAnsi="Arial" w:cs="Arial"/>
          <w:sz w:val="24"/>
          <w:szCs w:val="24"/>
        </w:rPr>
        <w:t>.</w:t>
      </w:r>
      <w:r w:rsidRPr="00590B02">
        <w:rPr>
          <w:rFonts w:ascii="Arial" w:hAnsi="Arial" w:cs="Arial"/>
          <w:sz w:val="24"/>
          <w:szCs w:val="24"/>
        </w:rPr>
        <w:t xml:space="preserve"> a) části čtyřicáté páté zákona č. 261/2007 Sb.,</w:t>
      </w:r>
      <w:r>
        <w:rPr>
          <w:rFonts w:ascii="Arial" w:hAnsi="Arial" w:cs="Arial"/>
          <w:sz w:val="24"/>
          <w:szCs w:val="24"/>
        </w:rPr>
        <w:t xml:space="preserve"> o </w:t>
      </w:r>
      <w:r w:rsidRPr="00590B02">
        <w:rPr>
          <w:rFonts w:ascii="Arial" w:hAnsi="Arial" w:cs="Arial"/>
          <w:sz w:val="24"/>
          <w:szCs w:val="24"/>
        </w:rPr>
        <w:t>stabilizaci veřejných rozpočtů.</w:t>
      </w:r>
    </w:p>
    <w:p w:rsidR="00590B02" w:rsidRPr="00590B02" w:rsidRDefault="00590B02" w:rsidP="00590B02">
      <w:pPr>
        <w:jc w:val="both"/>
        <w:rPr>
          <w:rFonts w:ascii="Arial" w:hAnsi="Arial" w:cs="Arial"/>
          <w:sz w:val="24"/>
          <w:szCs w:val="24"/>
        </w:rPr>
      </w:pPr>
      <w:r w:rsidRPr="00590B02">
        <w:rPr>
          <w:rFonts w:ascii="Arial" w:hAnsi="Arial" w:cs="Arial"/>
          <w:sz w:val="24"/>
          <w:szCs w:val="24"/>
        </w:rPr>
        <w:t xml:space="preserve">Osvobození plynu pro domovní plynové kotelny od daně bylo </w:t>
      </w:r>
      <w:r>
        <w:rPr>
          <w:rFonts w:ascii="Arial" w:hAnsi="Arial" w:cs="Arial"/>
          <w:sz w:val="24"/>
          <w:szCs w:val="24"/>
        </w:rPr>
        <w:t>zavedeno</w:t>
      </w:r>
      <w:r w:rsidRPr="00590B02">
        <w:rPr>
          <w:rFonts w:ascii="Arial" w:hAnsi="Arial" w:cs="Arial"/>
          <w:sz w:val="24"/>
          <w:szCs w:val="24"/>
        </w:rPr>
        <w:t xml:space="preserve"> na základě článku 15 odst. 1 písm. h) směrnice 2003/96/ES, kterou se mění struktura rámcových předpisů Společenství o zdanění energetických produktů a elektřiny.</w:t>
      </w:r>
    </w:p>
    <w:p w:rsidR="00931897" w:rsidRDefault="00931897" w:rsidP="00931897">
      <w:pPr>
        <w:jc w:val="both"/>
        <w:rPr>
          <w:rFonts w:ascii="Arial" w:hAnsi="Arial" w:cs="Arial"/>
          <w:sz w:val="24"/>
          <w:szCs w:val="24"/>
        </w:rPr>
      </w:pPr>
      <w:r w:rsidRPr="00590B02">
        <w:rPr>
          <w:rFonts w:ascii="Arial" w:hAnsi="Arial" w:cs="Arial"/>
          <w:sz w:val="24"/>
          <w:szCs w:val="24"/>
        </w:rPr>
        <w:t>Obecně se domníváme, že daňová politika ČR v oblasti energetiky by měla být v souladu s dlouhodobými cíl</w:t>
      </w:r>
      <w:r>
        <w:rPr>
          <w:rFonts w:ascii="Arial" w:hAnsi="Arial" w:cs="Arial"/>
          <w:sz w:val="24"/>
          <w:szCs w:val="24"/>
        </w:rPr>
        <w:t>i</w:t>
      </w:r>
      <w:r w:rsidRPr="00590B02">
        <w:rPr>
          <w:rFonts w:ascii="Arial" w:hAnsi="Arial" w:cs="Arial"/>
          <w:sz w:val="24"/>
          <w:szCs w:val="24"/>
        </w:rPr>
        <w:t xml:space="preserve"> a vhodnými nástroji motivovat k jeji</w:t>
      </w:r>
      <w:r>
        <w:rPr>
          <w:rFonts w:ascii="Arial" w:hAnsi="Arial" w:cs="Arial"/>
          <w:sz w:val="24"/>
          <w:szCs w:val="24"/>
        </w:rPr>
        <w:t>ch naplňování. Ať už se jedná o </w:t>
      </w:r>
      <w:r w:rsidRPr="00590B02">
        <w:rPr>
          <w:rFonts w:ascii="Arial" w:hAnsi="Arial" w:cs="Arial"/>
          <w:sz w:val="24"/>
          <w:szCs w:val="24"/>
        </w:rPr>
        <w:t>kvalitu ovzduší, emise skleníkových plynů, energetické úspory nebo využívání obnovitelných zdrojů energie.</w:t>
      </w:r>
    </w:p>
    <w:p w:rsidR="00590B02" w:rsidRPr="00590B02" w:rsidRDefault="00590B02" w:rsidP="00590B02">
      <w:pPr>
        <w:jc w:val="both"/>
        <w:rPr>
          <w:rFonts w:ascii="Arial" w:hAnsi="Arial" w:cs="Arial"/>
          <w:sz w:val="24"/>
          <w:szCs w:val="24"/>
        </w:rPr>
      </w:pPr>
      <w:r w:rsidRPr="00590B02">
        <w:rPr>
          <w:rFonts w:ascii="Arial" w:hAnsi="Arial" w:cs="Arial"/>
          <w:sz w:val="24"/>
          <w:szCs w:val="24"/>
        </w:rPr>
        <w:t>Přestože cílem návrhu zákona je zvyšování příjmů veřejných rozpočtů, považujeme návrh na zrušení osvobození plynu pro domácí kotelny za nekoncepční</w:t>
      </w:r>
      <w:r w:rsidR="004324C9">
        <w:rPr>
          <w:rFonts w:ascii="Arial" w:hAnsi="Arial" w:cs="Arial"/>
          <w:sz w:val="24"/>
          <w:szCs w:val="24"/>
        </w:rPr>
        <w:t>, neúplný</w:t>
      </w:r>
      <w:r w:rsidRPr="00590B02">
        <w:rPr>
          <w:rFonts w:ascii="Arial" w:hAnsi="Arial" w:cs="Arial"/>
          <w:sz w:val="24"/>
          <w:szCs w:val="24"/>
        </w:rPr>
        <w:t xml:space="preserve"> a svým charakterem vybočující z celkového rámce </w:t>
      </w:r>
      <w:proofErr w:type="spellStart"/>
      <w:r w:rsidRPr="00590B02">
        <w:rPr>
          <w:rFonts w:ascii="Arial" w:hAnsi="Arial" w:cs="Arial"/>
          <w:sz w:val="24"/>
          <w:szCs w:val="24"/>
        </w:rPr>
        <w:t>klimaticko</w:t>
      </w:r>
      <w:proofErr w:type="spellEnd"/>
      <w:r w:rsidRPr="00590B02">
        <w:rPr>
          <w:rFonts w:ascii="Arial" w:hAnsi="Arial" w:cs="Arial"/>
          <w:sz w:val="24"/>
          <w:szCs w:val="24"/>
        </w:rPr>
        <w:t xml:space="preserve"> – energetických cílů České republiky a Evropské unie.</w:t>
      </w:r>
    </w:p>
    <w:p w:rsidR="00590B02" w:rsidRPr="00590B02" w:rsidRDefault="00590B02" w:rsidP="00590B02">
      <w:pPr>
        <w:jc w:val="both"/>
        <w:rPr>
          <w:rFonts w:ascii="Arial" w:hAnsi="Arial" w:cs="Arial"/>
          <w:sz w:val="24"/>
          <w:szCs w:val="24"/>
        </w:rPr>
      </w:pPr>
      <w:r w:rsidRPr="00590B02">
        <w:rPr>
          <w:rFonts w:ascii="Arial" w:hAnsi="Arial" w:cs="Arial"/>
          <w:sz w:val="24"/>
          <w:szCs w:val="24"/>
        </w:rPr>
        <w:t>Návrh znamená zdražení tepla pro kategorii domácností, k</w:t>
      </w:r>
      <w:r>
        <w:rPr>
          <w:rFonts w:ascii="Arial" w:hAnsi="Arial" w:cs="Arial"/>
          <w:sz w:val="24"/>
          <w:szCs w:val="24"/>
        </w:rPr>
        <w:t>terá využívá k vytápění teplo z </w:t>
      </w:r>
      <w:r w:rsidRPr="00590B02">
        <w:rPr>
          <w:rFonts w:ascii="Arial" w:hAnsi="Arial" w:cs="Arial"/>
          <w:sz w:val="24"/>
          <w:szCs w:val="24"/>
        </w:rPr>
        <w:t xml:space="preserve">domovních plynových kotelen, provozovaných ve vlastní režii, kde jsou náklady na provoz kotelny rozúčtovány podle množství odebraného tepla (bytová družstva, SVJ apod.). </w:t>
      </w:r>
      <w:r w:rsidR="00352E5B">
        <w:rPr>
          <w:rFonts w:ascii="Arial" w:hAnsi="Arial" w:cs="Arial"/>
          <w:sz w:val="24"/>
          <w:szCs w:val="24"/>
        </w:rPr>
        <w:t>Tam kde je zavedeno bytové spoluvlastnictví (dnes již převažující typ vlastnictví jednotek), je domovní kotelna zahrnuta do společných častí domu (viz. nařízení vlády č. 366/2013) a v podstatě přímo spoluvlastněna domácnost</w:t>
      </w:r>
      <w:r w:rsidR="00970D8C">
        <w:rPr>
          <w:rFonts w:ascii="Arial" w:hAnsi="Arial" w:cs="Arial"/>
          <w:sz w:val="24"/>
          <w:szCs w:val="24"/>
        </w:rPr>
        <w:t>í</w:t>
      </w:r>
      <w:r w:rsidR="00352E5B">
        <w:rPr>
          <w:rFonts w:ascii="Arial" w:hAnsi="Arial" w:cs="Arial"/>
          <w:sz w:val="24"/>
          <w:szCs w:val="24"/>
        </w:rPr>
        <w:t xml:space="preserve">. Z pohledu použití plynu je toto použití totožné jak u domovních kotelen tak např. u rodinného domu, kde je osvobození ponecháno – plyn je použit v zařízení vlastněném domácností pro její vytápění (pouze u domovní kotelny je zde určitá role společenství vlastníků jednotek jako zákonného správce, který však nesmí podnikat). </w:t>
      </w:r>
      <w:r w:rsidRPr="00590B02">
        <w:rPr>
          <w:rFonts w:ascii="Arial" w:hAnsi="Arial" w:cs="Arial"/>
          <w:sz w:val="24"/>
          <w:szCs w:val="24"/>
        </w:rPr>
        <w:t>Zrušení osvobození plynu od daně se promítne domácnostem do cen tepla v plné výši</w:t>
      </w:r>
      <w:r w:rsidR="00507EA7">
        <w:rPr>
          <w:rFonts w:ascii="Arial" w:hAnsi="Arial" w:cs="Arial"/>
          <w:sz w:val="24"/>
          <w:szCs w:val="24"/>
        </w:rPr>
        <w:t xml:space="preserve"> a to hlavně u </w:t>
      </w:r>
      <w:proofErr w:type="spellStart"/>
      <w:r w:rsidR="00507EA7">
        <w:rPr>
          <w:rFonts w:ascii="Arial" w:hAnsi="Arial" w:cs="Arial"/>
          <w:sz w:val="24"/>
          <w:szCs w:val="24"/>
        </w:rPr>
        <w:t>nízkopříjmových</w:t>
      </w:r>
      <w:proofErr w:type="spellEnd"/>
      <w:r w:rsidR="00507EA7">
        <w:rPr>
          <w:rFonts w:ascii="Arial" w:hAnsi="Arial" w:cs="Arial"/>
          <w:sz w:val="24"/>
          <w:szCs w:val="24"/>
        </w:rPr>
        <w:t xml:space="preserve"> domácností</w:t>
      </w:r>
      <w:r w:rsidR="009E52A5">
        <w:rPr>
          <w:rFonts w:ascii="Arial" w:hAnsi="Arial" w:cs="Arial"/>
          <w:sz w:val="24"/>
          <w:szCs w:val="24"/>
        </w:rPr>
        <w:t>.</w:t>
      </w:r>
    </w:p>
    <w:p w:rsidR="00590B02" w:rsidRPr="00590B02" w:rsidRDefault="00590B02" w:rsidP="00590B02">
      <w:pPr>
        <w:jc w:val="both"/>
        <w:rPr>
          <w:rFonts w:ascii="Arial" w:hAnsi="Arial" w:cs="Arial"/>
          <w:sz w:val="24"/>
          <w:szCs w:val="24"/>
        </w:rPr>
      </w:pPr>
      <w:r w:rsidRPr="00590B02">
        <w:rPr>
          <w:rFonts w:ascii="Arial" w:hAnsi="Arial" w:cs="Arial"/>
          <w:sz w:val="24"/>
          <w:szCs w:val="24"/>
        </w:rPr>
        <w:t>Domovní plynové kotelny provozované svými odběrateli se zároveň dostávají na úroveň obdobných zdrojů tepla, využívajících jako zdroj energie pevná paliva, čímž se zcela ztrácí motivační efekt pro přechod ke zdrojům energie příznivějších pro životní prostředí</w:t>
      </w:r>
      <w:r w:rsidR="003F1F56">
        <w:rPr>
          <w:rFonts w:ascii="Arial" w:hAnsi="Arial" w:cs="Arial"/>
          <w:sz w:val="24"/>
          <w:szCs w:val="24"/>
        </w:rPr>
        <w:t>.</w:t>
      </w:r>
      <w:r w:rsidR="0083180D">
        <w:rPr>
          <w:rFonts w:ascii="Arial" w:hAnsi="Arial" w:cs="Arial"/>
          <w:sz w:val="24"/>
          <w:szCs w:val="24"/>
        </w:rPr>
        <w:t xml:space="preserve"> </w:t>
      </w:r>
      <w:r w:rsidR="003F1F56">
        <w:rPr>
          <w:rFonts w:ascii="Arial" w:hAnsi="Arial" w:cs="Arial"/>
          <w:sz w:val="24"/>
          <w:szCs w:val="24"/>
        </w:rPr>
        <w:t xml:space="preserve">Zde je potřeba připomenout, že je </w:t>
      </w:r>
      <w:r w:rsidR="0083180D">
        <w:rPr>
          <w:rFonts w:ascii="Arial" w:hAnsi="Arial" w:cs="Arial"/>
          <w:sz w:val="24"/>
          <w:szCs w:val="24"/>
        </w:rPr>
        <w:t xml:space="preserve">aktuálně proti ČR vedeno </w:t>
      </w:r>
      <w:proofErr w:type="spellStart"/>
      <w:r w:rsidR="0083180D">
        <w:rPr>
          <w:rFonts w:ascii="Arial" w:hAnsi="Arial" w:cs="Arial"/>
          <w:sz w:val="24"/>
          <w:szCs w:val="24"/>
        </w:rPr>
        <w:t>i</w:t>
      </w:r>
      <w:r w:rsidR="0083180D" w:rsidRPr="0083180D">
        <w:rPr>
          <w:rFonts w:ascii="Arial" w:hAnsi="Arial" w:cs="Arial"/>
          <w:sz w:val="24"/>
          <w:szCs w:val="24"/>
        </w:rPr>
        <w:t>nfringementové</w:t>
      </w:r>
      <w:proofErr w:type="spellEnd"/>
      <w:r w:rsidR="0083180D" w:rsidRPr="0083180D">
        <w:rPr>
          <w:rFonts w:ascii="Arial" w:hAnsi="Arial" w:cs="Arial"/>
          <w:sz w:val="24"/>
          <w:szCs w:val="24"/>
        </w:rPr>
        <w:t xml:space="preserve"> řízení ve fázi </w:t>
      </w:r>
      <w:r w:rsidR="0083180D" w:rsidRPr="0083180D">
        <w:rPr>
          <w:rFonts w:ascii="Arial" w:hAnsi="Arial" w:cs="Arial"/>
          <w:sz w:val="24"/>
          <w:szCs w:val="24"/>
        </w:rPr>
        <w:lastRenderedPageBreak/>
        <w:t xml:space="preserve">dodatečného odůvodněného stanoviska </w:t>
      </w:r>
      <w:r w:rsidR="0083180D">
        <w:rPr>
          <w:rFonts w:ascii="Arial" w:hAnsi="Arial" w:cs="Arial"/>
          <w:sz w:val="24"/>
          <w:szCs w:val="24"/>
        </w:rPr>
        <w:t xml:space="preserve">z důvodu </w:t>
      </w:r>
      <w:r w:rsidR="0083180D" w:rsidRPr="0083180D">
        <w:rPr>
          <w:rFonts w:ascii="Arial" w:hAnsi="Arial" w:cs="Arial"/>
          <w:sz w:val="24"/>
          <w:szCs w:val="24"/>
        </w:rPr>
        <w:t xml:space="preserve">překračování imisních limitů pro </w:t>
      </w:r>
      <w:r w:rsidR="0083180D">
        <w:rPr>
          <w:rFonts w:ascii="Arial" w:hAnsi="Arial" w:cs="Arial"/>
          <w:sz w:val="24"/>
          <w:szCs w:val="24"/>
        </w:rPr>
        <w:t xml:space="preserve">polétavý prach </w:t>
      </w:r>
      <w:r w:rsidR="0083180D" w:rsidRPr="0083180D">
        <w:rPr>
          <w:rFonts w:ascii="Arial" w:hAnsi="Arial" w:cs="Arial"/>
          <w:sz w:val="24"/>
          <w:szCs w:val="24"/>
        </w:rPr>
        <w:t>PM</w:t>
      </w:r>
      <w:r w:rsidR="0083180D" w:rsidRPr="003F1F56">
        <w:rPr>
          <w:rFonts w:ascii="Arial" w:hAnsi="Arial" w:cs="Arial"/>
          <w:sz w:val="24"/>
          <w:szCs w:val="24"/>
          <w:vertAlign w:val="subscript"/>
        </w:rPr>
        <w:t>10</w:t>
      </w:r>
      <w:r w:rsidR="00C003F6">
        <w:rPr>
          <w:rFonts w:ascii="Arial" w:hAnsi="Arial" w:cs="Arial"/>
          <w:sz w:val="24"/>
          <w:szCs w:val="24"/>
        </w:rPr>
        <w:t xml:space="preserve"> a </w:t>
      </w:r>
      <w:r w:rsidR="003F1F56">
        <w:rPr>
          <w:rFonts w:ascii="Arial" w:hAnsi="Arial" w:cs="Arial"/>
          <w:sz w:val="24"/>
          <w:szCs w:val="24"/>
        </w:rPr>
        <w:t>PM</w:t>
      </w:r>
      <w:r w:rsidR="003F1F56" w:rsidRPr="003F1F56">
        <w:rPr>
          <w:rFonts w:ascii="Arial" w:hAnsi="Arial" w:cs="Arial"/>
          <w:sz w:val="24"/>
          <w:szCs w:val="24"/>
          <w:vertAlign w:val="subscript"/>
        </w:rPr>
        <w:t>2,5</w:t>
      </w:r>
      <w:r w:rsidR="003F1F56">
        <w:rPr>
          <w:rFonts w:ascii="Arial" w:hAnsi="Arial" w:cs="Arial"/>
          <w:sz w:val="24"/>
          <w:szCs w:val="24"/>
        </w:rPr>
        <w:t xml:space="preserve">, kde by zemní plyn </w:t>
      </w:r>
      <w:r w:rsidR="003700E8">
        <w:rPr>
          <w:rFonts w:ascii="Arial" w:hAnsi="Arial" w:cs="Arial"/>
          <w:sz w:val="24"/>
          <w:szCs w:val="24"/>
        </w:rPr>
        <w:t>nahrazením uhelných zdrojů mohl sehrát zásadně pozitivní roli. Přitom</w:t>
      </w:r>
      <w:r w:rsidR="003F1F56">
        <w:rPr>
          <w:rFonts w:ascii="Arial" w:hAnsi="Arial" w:cs="Arial"/>
          <w:sz w:val="24"/>
          <w:szCs w:val="24"/>
        </w:rPr>
        <w:t xml:space="preserve"> po</w:t>
      </w:r>
      <w:r w:rsidR="00C003F6">
        <w:rPr>
          <w:rFonts w:ascii="Arial" w:hAnsi="Arial" w:cs="Arial"/>
          <w:sz w:val="24"/>
          <w:szCs w:val="24"/>
        </w:rPr>
        <w:t xml:space="preserve">dle </w:t>
      </w:r>
      <w:r w:rsidR="003F1F56">
        <w:rPr>
          <w:rFonts w:ascii="Arial" w:hAnsi="Arial" w:cs="Arial"/>
          <w:sz w:val="24"/>
          <w:szCs w:val="24"/>
        </w:rPr>
        <w:t>Ministerstvem životního prostředí zveřejněné</w:t>
      </w:r>
      <w:r w:rsidR="00C003F6">
        <w:rPr>
          <w:rFonts w:ascii="Arial" w:hAnsi="Arial" w:cs="Arial"/>
          <w:sz w:val="24"/>
          <w:szCs w:val="24"/>
        </w:rPr>
        <w:t xml:space="preserve"> </w:t>
      </w:r>
      <w:r w:rsidR="003F1F56">
        <w:rPr>
          <w:rFonts w:ascii="Arial" w:hAnsi="Arial" w:cs="Arial"/>
          <w:sz w:val="24"/>
          <w:szCs w:val="24"/>
        </w:rPr>
        <w:t>„</w:t>
      </w:r>
      <w:r w:rsidR="00C003F6">
        <w:rPr>
          <w:rFonts w:ascii="Arial" w:hAnsi="Arial" w:cs="Arial"/>
          <w:sz w:val="24"/>
          <w:szCs w:val="24"/>
        </w:rPr>
        <w:t>Zpráv</w:t>
      </w:r>
      <w:r w:rsidR="003F1F56">
        <w:rPr>
          <w:rFonts w:ascii="Arial" w:hAnsi="Arial" w:cs="Arial"/>
          <w:sz w:val="24"/>
          <w:szCs w:val="24"/>
        </w:rPr>
        <w:t>y</w:t>
      </w:r>
      <w:r w:rsidR="00C003F6">
        <w:rPr>
          <w:rFonts w:ascii="Arial" w:hAnsi="Arial" w:cs="Arial"/>
          <w:sz w:val="24"/>
          <w:szCs w:val="24"/>
        </w:rPr>
        <w:t xml:space="preserve"> o kvalitě ovzduší </w:t>
      </w:r>
      <w:r w:rsidR="003F1F56">
        <w:rPr>
          <w:rFonts w:ascii="Arial" w:hAnsi="Arial" w:cs="Arial"/>
          <w:sz w:val="24"/>
          <w:szCs w:val="24"/>
        </w:rPr>
        <w:t xml:space="preserve">2017“ </w:t>
      </w:r>
      <w:r w:rsidR="00C003F6">
        <w:rPr>
          <w:rFonts w:ascii="Arial" w:hAnsi="Arial" w:cs="Arial"/>
          <w:sz w:val="24"/>
          <w:szCs w:val="24"/>
        </w:rPr>
        <w:t xml:space="preserve">se situace </w:t>
      </w:r>
      <w:r w:rsidR="003F1F56">
        <w:rPr>
          <w:rFonts w:ascii="Arial" w:hAnsi="Arial" w:cs="Arial"/>
          <w:sz w:val="24"/>
          <w:szCs w:val="24"/>
        </w:rPr>
        <w:t xml:space="preserve">v r. 2017 </w:t>
      </w:r>
      <w:r w:rsidR="003700E8">
        <w:rPr>
          <w:rFonts w:ascii="Arial" w:hAnsi="Arial" w:cs="Arial"/>
          <w:sz w:val="24"/>
          <w:szCs w:val="24"/>
        </w:rPr>
        <w:t>oproti roku 2016</w:t>
      </w:r>
      <w:r w:rsidR="003F1F56">
        <w:rPr>
          <w:rFonts w:ascii="Arial" w:hAnsi="Arial" w:cs="Arial"/>
          <w:sz w:val="24"/>
          <w:szCs w:val="24"/>
        </w:rPr>
        <w:t xml:space="preserve"> výrazně zhoršila</w:t>
      </w:r>
      <w:r w:rsidR="003700E8">
        <w:rPr>
          <w:rFonts w:ascii="Arial" w:hAnsi="Arial" w:cs="Arial"/>
          <w:sz w:val="24"/>
          <w:szCs w:val="24"/>
        </w:rPr>
        <w:t xml:space="preserve"> mimo jiné také z důvodů vytápění domácností uhlím</w:t>
      </w:r>
      <w:r w:rsidRPr="00590B02">
        <w:rPr>
          <w:rFonts w:ascii="Arial" w:hAnsi="Arial" w:cs="Arial"/>
          <w:sz w:val="24"/>
          <w:szCs w:val="24"/>
        </w:rPr>
        <w:t>.</w:t>
      </w:r>
      <w:r w:rsidR="00931897">
        <w:rPr>
          <w:rFonts w:ascii="Arial" w:hAnsi="Arial" w:cs="Arial"/>
          <w:sz w:val="24"/>
          <w:szCs w:val="24"/>
        </w:rPr>
        <w:t xml:space="preserve"> Návrh zákona však s dodatečným daňo</w:t>
      </w:r>
      <w:r w:rsidR="003D03F8">
        <w:rPr>
          <w:rFonts w:ascii="Arial" w:hAnsi="Arial" w:cs="Arial"/>
          <w:sz w:val="24"/>
          <w:szCs w:val="24"/>
        </w:rPr>
        <w:t xml:space="preserve">vým zatížením </w:t>
      </w:r>
      <w:r w:rsidR="00931897">
        <w:rPr>
          <w:rFonts w:ascii="Arial" w:hAnsi="Arial" w:cs="Arial"/>
          <w:sz w:val="24"/>
          <w:szCs w:val="24"/>
        </w:rPr>
        <w:t>využívání pevných paliv nepočítá</w:t>
      </w:r>
      <w:r w:rsidR="004324C9">
        <w:rPr>
          <w:rFonts w:ascii="Arial" w:hAnsi="Arial" w:cs="Arial"/>
          <w:sz w:val="24"/>
          <w:szCs w:val="24"/>
        </w:rPr>
        <w:t xml:space="preserve"> a vzhledem k cenové relaci k zemnímu plyn</w:t>
      </w:r>
      <w:r w:rsidR="00D0516F">
        <w:rPr>
          <w:rFonts w:ascii="Arial" w:hAnsi="Arial" w:cs="Arial"/>
          <w:sz w:val="24"/>
          <w:szCs w:val="24"/>
        </w:rPr>
        <w:t>u</w:t>
      </w:r>
      <w:r w:rsidR="004324C9">
        <w:rPr>
          <w:rFonts w:ascii="Arial" w:hAnsi="Arial" w:cs="Arial"/>
          <w:sz w:val="24"/>
          <w:szCs w:val="24"/>
        </w:rPr>
        <w:t xml:space="preserve"> jejich využívání v podstatě zvýhodňuje</w:t>
      </w:r>
      <w:r w:rsidR="00931897">
        <w:rPr>
          <w:rFonts w:ascii="Arial" w:hAnsi="Arial" w:cs="Arial"/>
          <w:sz w:val="24"/>
          <w:szCs w:val="24"/>
        </w:rPr>
        <w:t>.</w:t>
      </w:r>
    </w:p>
    <w:p w:rsidR="00590B02" w:rsidRPr="009E52A5" w:rsidRDefault="00590B02" w:rsidP="00590B02">
      <w:pPr>
        <w:jc w:val="both"/>
        <w:rPr>
          <w:rFonts w:ascii="Arial" w:hAnsi="Arial" w:cs="Arial"/>
          <w:sz w:val="24"/>
          <w:szCs w:val="24"/>
        </w:rPr>
      </w:pPr>
      <w:r w:rsidRPr="00590B02">
        <w:rPr>
          <w:rFonts w:ascii="Arial" w:hAnsi="Arial" w:cs="Arial"/>
          <w:sz w:val="24"/>
          <w:szCs w:val="24"/>
        </w:rPr>
        <w:t>V případě kotelen, provozovaných podnikatelskými subjekty na základě udělené licenc</w:t>
      </w:r>
      <w:r w:rsidR="00DA5809">
        <w:rPr>
          <w:rFonts w:ascii="Arial" w:hAnsi="Arial" w:cs="Arial"/>
          <w:sz w:val="24"/>
          <w:szCs w:val="24"/>
        </w:rPr>
        <w:t>e</w:t>
      </w:r>
      <w:r w:rsidRPr="00590B02">
        <w:rPr>
          <w:rFonts w:ascii="Arial" w:hAnsi="Arial" w:cs="Arial"/>
          <w:sz w:val="24"/>
          <w:szCs w:val="24"/>
        </w:rPr>
        <w:t xml:space="preserve"> na výrobu tepla, bude navýšení ceny prodávaného tepla</w:t>
      </w:r>
      <w:r>
        <w:rPr>
          <w:rFonts w:ascii="Arial" w:hAnsi="Arial" w:cs="Arial"/>
          <w:sz w:val="24"/>
          <w:szCs w:val="24"/>
        </w:rPr>
        <w:t>,</w:t>
      </w:r>
      <w:r w:rsidRPr="00590B02">
        <w:rPr>
          <w:rFonts w:ascii="Arial" w:hAnsi="Arial" w:cs="Arial"/>
          <w:sz w:val="24"/>
          <w:szCs w:val="24"/>
        </w:rPr>
        <w:t xml:space="preserve"> z důvodu zrušení osvobození plynu pro domovní kotelny</w:t>
      </w:r>
      <w:r>
        <w:rPr>
          <w:rFonts w:ascii="Arial" w:hAnsi="Arial" w:cs="Arial"/>
          <w:sz w:val="24"/>
          <w:szCs w:val="24"/>
        </w:rPr>
        <w:t>,</w:t>
      </w:r>
      <w:r w:rsidRPr="00590B02">
        <w:rPr>
          <w:rFonts w:ascii="Arial" w:hAnsi="Arial" w:cs="Arial"/>
          <w:sz w:val="24"/>
          <w:szCs w:val="24"/>
        </w:rPr>
        <w:t xml:space="preserve"> kompenzováno snížením sazby daně z přidané hodnoty na teplo (přesunutí tepla a chladu z 1. snížené sazby – 15 % do 2. snížené sazby – 10 %) dle zákona č. 80/2019, kterým se mění některé zákony v oblasti daní. Tato nekoncepční úprava byla zdůvodňována jako okamžitá pomoc domácnostem proti růstu cen tepla, vyvolaná růstem ceny emisních povolenek. Systém pro obchodování s povolenkami na emise skleníkových plynů (EU ETS) byl </w:t>
      </w:r>
      <w:r w:rsidRPr="009E52A5">
        <w:rPr>
          <w:rFonts w:ascii="Arial" w:hAnsi="Arial" w:cs="Arial"/>
          <w:sz w:val="24"/>
          <w:szCs w:val="24"/>
        </w:rPr>
        <w:t>přitom v roce 2005 spuštěn právě proto, aby se podpořilo snižování emisí skleníkových plynů způsobem efektivním z hlediska nákladů a ekonomicky účinným.</w:t>
      </w:r>
    </w:p>
    <w:p w:rsidR="00507EA7" w:rsidRPr="009E52A5" w:rsidRDefault="00507EA7" w:rsidP="00590B02">
      <w:pPr>
        <w:jc w:val="both"/>
        <w:rPr>
          <w:rFonts w:ascii="Arial" w:hAnsi="Arial" w:cs="Arial"/>
          <w:sz w:val="24"/>
          <w:szCs w:val="24"/>
        </w:rPr>
      </w:pPr>
      <w:r w:rsidRPr="009E52A5">
        <w:rPr>
          <w:rFonts w:ascii="Arial" w:hAnsi="Arial" w:cs="Arial"/>
          <w:sz w:val="24"/>
          <w:szCs w:val="24"/>
        </w:rPr>
        <w:t xml:space="preserve">Tato úprava zákona není dobrým signálem ke klimatickému balíčku opatření, přitom </w:t>
      </w:r>
      <w:r w:rsidR="002C3E4D" w:rsidRPr="009E52A5">
        <w:rPr>
          <w:rFonts w:ascii="Arial" w:hAnsi="Arial" w:cs="Arial"/>
          <w:sz w:val="24"/>
          <w:szCs w:val="24"/>
        </w:rPr>
        <w:t xml:space="preserve">pro státní rozpočet představuje příjem </w:t>
      </w:r>
      <w:r w:rsidRPr="009E52A5">
        <w:rPr>
          <w:rFonts w:ascii="Arial" w:hAnsi="Arial" w:cs="Arial"/>
          <w:sz w:val="24"/>
          <w:szCs w:val="24"/>
        </w:rPr>
        <w:t>cca. 30 mil. Kč, takže je ke zvážení, zda za tuto cenu je úprava zákona v tomto bodě vhodná.</w:t>
      </w:r>
    </w:p>
    <w:p w:rsidR="00590B02" w:rsidRPr="009E52A5" w:rsidRDefault="00590B02" w:rsidP="00590B02">
      <w:pPr>
        <w:jc w:val="both"/>
        <w:rPr>
          <w:rFonts w:ascii="Arial" w:hAnsi="Arial" w:cs="Arial"/>
          <w:sz w:val="24"/>
          <w:szCs w:val="24"/>
        </w:rPr>
      </w:pPr>
      <w:r w:rsidRPr="009E52A5">
        <w:rPr>
          <w:rFonts w:ascii="Arial" w:hAnsi="Arial" w:cs="Arial"/>
          <w:sz w:val="24"/>
          <w:szCs w:val="24"/>
        </w:rPr>
        <w:t>Na základě výše uvedených důvodů navrhujeme</w:t>
      </w:r>
      <w:r w:rsidR="00507EA7" w:rsidRPr="009E52A5">
        <w:rPr>
          <w:rFonts w:ascii="Arial" w:hAnsi="Arial" w:cs="Arial"/>
          <w:sz w:val="24"/>
          <w:szCs w:val="24"/>
        </w:rPr>
        <w:t xml:space="preserve"> </w:t>
      </w:r>
      <w:r w:rsidR="00F11DD6" w:rsidRPr="009E52A5">
        <w:rPr>
          <w:rFonts w:ascii="Arial" w:hAnsi="Arial" w:cs="Arial"/>
          <w:sz w:val="24"/>
          <w:szCs w:val="24"/>
        </w:rPr>
        <w:t>vypustit z návrhu novely zákona část pátou bez náhrady, případně provést v návrhu následující úpravy:</w:t>
      </w:r>
    </w:p>
    <w:p w:rsidR="00A833D4" w:rsidRPr="009E52A5" w:rsidRDefault="00590B02" w:rsidP="00DA5809">
      <w:pPr>
        <w:tabs>
          <w:tab w:val="left" w:pos="567"/>
        </w:tabs>
        <w:spacing w:after="0"/>
        <w:ind w:left="567" w:hanging="567"/>
        <w:jc w:val="both"/>
        <w:rPr>
          <w:rFonts w:ascii="Arial" w:hAnsi="Arial" w:cs="Arial"/>
          <w:sz w:val="24"/>
          <w:szCs w:val="24"/>
        </w:rPr>
      </w:pPr>
      <w:r w:rsidRPr="009E52A5">
        <w:rPr>
          <w:rFonts w:ascii="Arial" w:hAnsi="Arial" w:cs="Arial"/>
          <w:sz w:val="24"/>
          <w:szCs w:val="24"/>
        </w:rPr>
        <w:t>•</w:t>
      </w:r>
      <w:r w:rsidRPr="009E52A5">
        <w:rPr>
          <w:rFonts w:ascii="Arial" w:hAnsi="Arial" w:cs="Arial"/>
          <w:sz w:val="24"/>
          <w:szCs w:val="24"/>
        </w:rPr>
        <w:tab/>
        <w:t>omezit zrušení osvobození plynu pouze na domovní kotelny provozované držiteli licence na výrobu tepla dle zákona č. 458/2000 Sb. energetický zákon</w:t>
      </w:r>
      <w:r w:rsidR="004324C9" w:rsidRPr="009E52A5">
        <w:rPr>
          <w:rFonts w:ascii="Arial" w:hAnsi="Arial" w:cs="Arial"/>
          <w:sz w:val="24"/>
          <w:szCs w:val="24"/>
        </w:rPr>
        <w:t>, návrh úpravy viz příloha</w:t>
      </w:r>
      <w:r w:rsidRPr="009E52A5">
        <w:rPr>
          <w:rFonts w:ascii="Arial" w:hAnsi="Arial" w:cs="Arial"/>
          <w:sz w:val="24"/>
          <w:szCs w:val="24"/>
        </w:rPr>
        <w:t>,</w:t>
      </w:r>
    </w:p>
    <w:p w:rsidR="00AF7067" w:rsidRPr="009E52A5" w:rsidRDefault="00590B02" w:rsidP="00590B02">
      <w:pPr>
        <w:tabs>
          <w:tab w:val="left" w:pos="567"/>
        </w:tabs>
        <w:ind w:left="567" w:hanging="567"/>
        <w:jc w:val="both"/>
        <w:rPr>
          <w:rFonts w:ascii="Arial" w:hAnsi="Arial" w:cs="Arial"/>
          <w:sz w:val="24"/>
          <w:szCs w:val="24"/>
        </w:rPr>
      </w:pPr>
      <w:r w:rsidRPr="009E52A5">
        <w:rPr>
          <w:rFonts w:ascii="Arial" w:hAnsi="Arial" w:cs="Arial"/>
          <w:sz w:val="24"/>
          <w:szCs w:val="24"/>
        </w:rPr>
        <w:t>•</w:t>
      </w:r>
      <w:r w:rsidRPr="009E52A5">
        <w:rPr>
          <w:rFonts w:ascii="Arial" w:hAnsi="Arial" w:cs="Arial"/>
          <w:sz w:val="24"/>
          <w:szCs w:val="24"/>
        </w:rPr>
        <w:tab/>
        <w:t>ponechat osvobození plynu pro dobročinné organizace (s využitím článku 15 odst. 1 písm. h) směrnice 2003/96/ES)</w:t>
      </w:r>
      <w:r w:rsidR="00AF7067" w:rsidRPr="009E52A5">
        <w:rPr>
          <w:rFonts w:ascii="Arial" w:hAnsi="Arial" w:cs="Arial"/>
          <w:sz w:val="24"/>
          <w:szCs w:val="24"/>
        </w:rPr>
        <w:t>.</w:t>
      </w:r>
    </w:p>
    <w:p w:rsidR="00F23C68" w:rsidRPr="009E52A5" w:rsidRDefault="00AF7067" w:rsidP="00F23C68">
      <w:pPr>
        <w:jc w:val="both"/>
        <w:rPr>
          <w:rFonts w:ascii="Arial" w:hAnsi="Arial" w:cs="Arial"/>
          <w:sz w:val="24"/>
          <w:szCs w:val="24"/>
        </w:rPr>
      </w:pPr>
      <w:r w:rsidRPr="009E52A5">
        <w:rPr>
          <w:rFonts w:ascii="Arial" w:hAnsi="Arial" w:cs="Arial"/>
          <w:sz w:val="24"/>
          <w:szCs w:val="24"/>
        </w:rPr>
        <w:t>V</w:t>
      </w:r>
      <w:r w:rsidR="00F11DD6" w:rsidRPr="009E52A5">
        <w:rPr>
          <w:rFonts w:ascii="Arial" w:hAnsi="Arial" w:cs="Arial"/>
          <w:sz w:val="24"/>
          <w:szCs w:val="24"/>
        </w:rPr>
        <w:t> </w:t>
      </w:r>
      <w:r w:rsidRPr="009E52A5">
        <w:rPr>
          <w:rFonts w:ascii="Arial" w:hAnsi="Arial" w:cs="Arial"/>
          <w:sz w:val="24"/>
          <w:szCs w:val="24"/>
        </w:rPr>
        <w:t>případě</w:t>
      </w:r>
      <w:r w:rsidR="00F11DD6" w:rsidRPr="009E52A5">
        <w:rPr>
          <w:rFonts w:ascii="Arial" w:hAnsi="Arial" w:cs="Arial"/>
          <w:sz w:val="24"/>
          <w:szCs w:val="24"/>
        </w:rPr>
        <w:t xml:space="preserve">, že </w:t>
      </w:r>
      <w:r w:rsidR="00875732" w:rsidRPr="009E52A5">
        <w:rPr>
          <w:rFonts w:ascii="Arial" w:hAnsi="Arial" w:cs="Arial"/>
          <w:sz w:val="24"/>
          <w:szCs w:val="24"/>
        </w:rPr>
        <w:t xml:space="preserve">návrh </w:t>
      </w:r>
      <w:r w:rsidR="00F11DD6" w:rsidRPr="009E52A5">
        <w:rPr>
          <w:rFonts w:ascii="Arial" w:hAnsi="Arial" w:cs="Arial"/>
          <w:sz w:val="24"/>
          <w:szCs w:val="24"/>
        </w:rPr>
        <w:t xml:space="preserve">novely </w:t>
      </w:r>
      <w:r w:rsidR="00875732" w:rsidRPr="009E52A5">
        <w:rPr>
          <w:rFonts w:ascii="Arial" w:hAnsi="Arial" w:cs="Arial"/>
          <w:sz w:val="24"/>
          <w:szCs w:val="24"/>
        </w:rPr>
        <w:t xml:space="preserve">bude předkládán v původní podobě, </w:t>
      </w:r>
      <w:r w:rsidR="00397890" w:rsidRPr="009E52A5">
        <w:rPr>
          <w:rFonts w:ascii="Arial" w:hAnsi="Arial" w:cs="Arial"/>
          <w:sz w:val="24"/>
          <w:szCs w:val="24"/>
        </w:rPr>
        <w:t xml:space="preserve">ČPS </w:t>
      </w:r>
      <w:r w:rsidR="00875732" w:rsidRPr="009E52A5">
        <w:rPr>
          <w:rFonts w:ascii="Arial" w:hAnsi="Arial" w:cs="Arial"/>
          <w:sz w:val="24"/>
          <w:szCs w:val="24"/>
        </w:rPr>
        <w:t>trvá na r</w:t>
      </w:r>
      <w:r w:rsidR="00281F8D" w:rsidRPr="009E52A5">
        <w:rPr>
          <w:rFonts w:ascii="Arial" w:hAnsi="Arial" w:cs="Arial"/>
          <w:sz w:val="24"/>
          <w:szCs w:val="24"/>
        </w:rPr>
        <w:t xml:space="preserve">ozšíření návrhu novely o nové opatření, směřující k postupné eliminaci využívání pevných paliv v ČR, tedy ukotvení nárůstu sazby daně pro pevná paliva </w:t>
      </w:r>
      <w:r w:rsidR="00397890" w:rsidRPr="009E52A5">
        <w:rPr>
          <w:rFonts w:ascii="Arial" w:hAnsi="Arial" w:cs="Arial"/>
          <w:sz w:val="24"/>
          <w:szCs w:val="24"/>
        </w:rPr>
        <w:t xml:space="preserve">na částku odpovídající cca 30 Kč/GJ </w:t>
      </w:r>
      <w:r w:rsidR="00F23C68" w:rsidRPr="009E52A5">
        <w:rPr>
          <w:rFonts w:ascii="Arial" w:hAnsi="Arial" w:cs="Arial"/>
          <w:sz w:val="24"/>
          <w:szCs w:val="24"/>
        </w:rPr>
        <w:t>spalného tepla v původním vzorku</w:t>
      </w:r>
      <w:r w:rsidR="00397890" w:rsidRPr="009E52A5">
        <w:rPr>
          <w:rFonts w:ascii="Arial" w:hAnsi="Arial" w:cs="Arial"/>
          <w:sz w:val="24"/>
          <w:szCs w:val="24"/>
        </w:rPr>
        <w:t xml:space="preserve"> </w:t>
      </w:r>
      <w:r w:rsidR="00281F8D" w:rsidRPr="009E52A5">
        <w:rPr>
          <w:rFonts w:ascii="Arial" w:hAnsi="Arial" w:cs="Arial"/>
          <w:sz w:val="24"/>
          <w:szCs w:val="24"/>
        </w:rPr>
        <w:t xml:space="preserve">v § 6 části čtyřicáté šesté článku </w:t>
      </w:r>
      <w:proofErr w:type="spellStart"/>
      <w:r w:rsidR="00281F8D" w:rsidRPr="009E52A5">
        <w:rPr>
          <w:rFonts w:ascii="Arial" w:hAnsi="Arial" w:cs="Arial"/>
          <w:sz w:val="24"/>
          <w:szCs w:val="24"/>
        </w:rPr>
        <w:t>LXXIII</w:t>
      </w:r>
      <w:proofErr w:type="spellEnd"/>
      <w:r w:rsidR="00281F8D" w:rsidRPr="009E52A5">
        <w:rPr>
          <w:rFonts w:ascii="Arial" w:hAnsi="Arial" w:cs="Arial"/>
          <w:sz w:val="24"/>
          <w:szCs w:val="24"/>
        </w:rPr>
        <w:t xml:space="preserve"> v zákoně č. 261/2007 Sb., o stabilizaci veřejných rozpočtů.</w:t>
      </w:r>
    </w:p>
    <w:p w:rsidR="009E52A5" w:rsidRDefault="009E52A5" w:rsidP="008E453A">
      <w:pPr>
        <w:rPr>
          <w:rFonts w:ascii="Arial" w:hAnsi="Arial" w:cs="Arial"/>
          <w:sz w:val="24"/>
          <w:szCs w:val="24"/>
        </w:rPr>
      </w:pPr>
    </w:p>
    <w:p w:rsidR="009E52A5" w:rsidRDefault="009E52A5" w:rsidP="008E453A">
      <w:pPr>
        <w:rPr>
          <w:rFonts w:ascii="Arial" w:hAnsi="Arial" w:cs="Arial"/>
          <w:sz w:val="24"/>
          <w:szCs w:val="24"/>
        </w:rPr>
      </w:pPr>
    </w:p>
    <w:p w:rsidR="009E52A5" w:rsidRDefault="009E52A5" w:rsidP="008E453A">
      <w:pPr>
        <w:rPr>
          <w:rFonts w:ascii="Arial" w:hAnsi="Arial" w:cs="Arial"/>
          <w:sz w:val="24"/>
          <w:szCs w:val="24"/>
        </w:rPr>
      </w:pPr>
    </w:p>
    <w:p w:rsidR="00590B02" w:rsidRDefault="00590B02" w:rsidP="008E453A">
      <w:pPr>
        <w:rPr>
          <w:rFonts w:ascii="Arial" w:hAnsi="Arial" w:cs="Arial"/>
          <w:sz w:val="24"/>
          <w:szCs w:val="24"/>
        </w:rPr>
      </w:pPr>
      <w:r w:rsidRPr="009E52A5">
        <w:rPr>
          <w:rFonts w:ascii="Arial" w:hAnsi="Arial" w:cs="Arial"/>
          <w:sz w:val="24"/>
          <w:szCs w:val="24"/>
        </w:rPr>
        <w:t>Praha dne 12. 4. 2019</w:t>
      </w:r>
    </w:p>
    <w:p w:rsidR="00D556FC" w:rsidRDefault="00D556FC" w:rsidP="00CE1395">
      <w:pPr>
        <w:spacing w:after="120" w:line="288" w:lineRule="auto"/>
        <w:jc w:val="both"/>
        <w:rPr>
          <w:rFonts w:ascii="Arial" w:hAnsi="Arial" w:cs="Arial"/>
          <w:sz w:val="24"/>
          <w:szCs w:val="24"/>
        </w:rPr>
      </w:pPr>
    </w:p>
    <w:p w:rsidR="008C1E67" w:rsidRDefault="008C1E67">
      <w:pPr>
        <w:rPr>
          <w:rFonts w:ascii="Arial" w:hAnsi="Arial" w:cs="Arial"/>
          <w:sz w:val="24"/>
          <w:szCs w:val="24"/>
        </w:rPr>
      </w:pPr>
      <w:r>
        <w:rPr>
          <w:rFonts w:ascii="Arial" w:hAnsi="Arial" w:cs="Arial"/>
          <w:sz w:val="24"/>
          <w:szCs w:val="24"/>
        </w:rPr>
        <w:br w:type="page"/>
      </w:r>
    </w:p>
    <w:p w:rsidR="008C1E67" w:rsidRDefault="008C1E67" w:rsidP="008C1E67">
      <w:pPr>
        <w:keepNext/>
        <w:keepLines/>
        <w:tabs>
          <w:tab w:val="left" w:pos="851"/>
        </w:tabs>
        <w:spacing w:after="120"/>
        <w:jc w:val="center"/>
        <w:outlineLvl w:val="0"/>
        <w:rPr>
          <w:b/>
          <w:szCs w:val="24"/>
        </w:rPr>
      </w:pPr>
      <w:r>
        <w:rPr>
          <w:b/>
          <w:szCs w:val="24"/>
        </w:rPr>
        <w:lastRenderedPageBreak/>
        <w:t>K části páté návrhu zákona</w:t>
      </w:r>
    </w:p>
    <w:p w:rsidR="008C1E67" w:rsidRDefault="008C1E67" w:rsidP="008C1E67">
      <w:pPr>
        <w:keepNext/>
        <w:keepLines/>
        <w:pBdr>
          <w:top w:val="single" w:sz="12" w:space="6" w:color="auto"/>
          <w:left w:val="single" w:sz="12" w:space="0" w:color="auto"/>
          <w:bottom w:val="single" w:sz="12" w:space="6" w:color="auto"/>
          <w:right w:val="single" w:sz="12" w:space="0" w:color="auto"/>
        </w:pBdr>
        <w:jc w:val="center"/>
        <w:rPr>
          <w:szCs w:val="24"/>
        </w:rPr>
      </w:pPr>
      <w:r>
        <w:rPr>
          <w:b/>
          <w:szCs w:val="24"/>
        </w:rPr>
        <w:t xml:space="preserve">Platné znění </w:t>
      </w:r>
      <w:r>
        <w:rPr>
          <w:szCs w:val="24"/>
        </w:rPr>
        <w:t xml:space="preserve">části čtyřicáté páté zákona č. 261/2007 Sb., o stabilizaci veřejných rozpočtů, </w:t>
      </w:r>
    </w:p>
    <w:p w:rsidR="008C1E67" w:rsidRDefault="008C1E67" w:rsidP="008C1E67">
      <w:pPr>
        <w:keepNext/>
        <w:keepLines/>
        <w:pBdr>
          <w:top w:val="single" w:sz="12" w:space="6" w:color="auto"/>
          <w:left w:val="single" w:sz="12" w:space="0" w:color="auto"/>
          <w:bottom w:val="single" w:sz="12" w:space="6" w:color="auto"/>
          <w:right w:val="single" w:sz="12" w:space="0" w:color="auto"/>
        </w:pBdr>
        <w:jc w:val="center"/>
        <w:rPr>
          <w:b/>
          <w:szCs w:val="24"/>
        </w:rPr>
      </w:pPr>
      <w:r>
        <w:rPr>
          <w:b/>
          <w:szCs w:val="24"/>
        </w:rPr>
        <w:t>s vyznačením navrhovaných změn a doplnění k 1. lednu 2020</w:t>
      </w:r>
      <w:r>
        <w:rPr>
          <w:rStyle w:val="Znakapoznpodarou"/>
          <w:b/>
          <w:szCs w:val="24"/>
        </w:rPr>
        <w:footnoteReference w:id="1"/>
      </w:r>
    </w:p>
    <w:p w:rsidR="008C1E67" w:rsidRDefault="008C1E67" w:rsidP="008C1E67">
      <w:pPr>
        <w:pStyle w:val="Paragraf"/>
        <w:numPr>
          <w:ilvl w:val="0"/>
          <w:numId w:val="5"/>
        </w:numPr>
        <w:rPr>
          <w:szCs w:val="20"/>
        </w:rPr>
      </w:pPr>
      <w:r>
        <w:t>§ 8</w:t>
      </w:r>
    </w:p>
    <w:p w:rsidR="008C1E67" w:rsidRDefault="008C1E67" w:rsidP="008C1E67">
      <w:pPr>
        <w:pStyle w:val="Nadpisparagrafu"/>
        <w:numPr>
          <w:ilvl w:val="0"/>
          <w:numId w:val="5"/>
        </w:numPr>
      </w:pPr>
      <w:r>
        <w:t>Osvobození od daně</w:t>
      </w:r>
    </w:p>
    <w:p w:rsidR="008C1E67" w:rsidRDefault="008C1E67" w:rsidP="008C1E67">
      <w:pPr>
        <w:pStyle w:val="Textodstavce"/>
        <w:ind w:firstLine="425"/>
        <w:rPr>
          <w:rFonts w:eastAsia="Calibri"/>
          <w:szCs w:val="22"/>
        </w:rPr>
      </w:pPr>
      <w:r>
        <w:rPr>
          <w:rFonts w:eastAsia="Calibri"/>
          <w:szCs w:val="22"/>
        </w:rPr>
        <w:t>(1) Od daně je osvobozen plyn určený k použití, nabízený k prodeji nebo použitý</w:t>
      </w:r>
    </w:p>
    <w:p w:rsidR="008C1E67" w:rsidRDefault="008C1E67" w:rsidP="008C1E67">
      <w:pPr>
        <w:pStyle w:val="Textpsmene"/>
        <w:tabs>
          <w:tab w:val="num" w:pos="425"/>
        </w:tabs>
        <w:ind w:left="425" w:hanging="425"/>
        <w:rPr>
          <w:rFonts w:eastAsia="Times New Roman"/>
          <w:szCs w:val="20"/>
        </w:rPr>
      </w:pPr>
      <w:r>
        <w:t>a)</w:t>
      </w:r>
      <w:r>
        <w:tab/>
        <w:t xml:space="preserve">pro výrobu tepla v </w:t>
      </w:r>
      <w:r w:rsidRPr="008C1E67">
        <w:t>domácnostech a v domovních kotelnách,</w:t>
      </w:r>
      <w:r>
        <w:rPr>
          <w:color w:val="FF0000"/>
        </w:rPr>
        <w:t xml:space="preserve"> </w:t>
      </w:r>
      <w:r w:rsidRPr="008C1E67">
        <w:rPr>
          <w:color w:val="FF0000"/>
          <w:highlight w:val="yellow"/>
          <w:u w:val="single"/>
        </w:rPr>
        <w:t>pokud dodávka tepla z domovní kotelny není předmětem podnikání dle zvláštního právního předpisu*</w:t>
      </w:r>
      <w:r>
        <w:rPr>
          <w:color w:val="FF0000"/>
          <w:u w:val="single"/>
        </w:rPr>
        <w:t xml:space="preserve">, </w:t>
      </w:r>
      <w:r>
        <w:t>uvedený pod kódy nomenklatury 2711 11 a 2711 21,</w:t>
      </w:r>
    </w:p>
    <w:p w:rsidR="008C1E67" w:rsidRDefault="008C1E67" w:rsidP="008C1E67">
      <w:pPr>
        <w:pStyle w:val="Textpsmene"/>
        <w:tabs>
          <w:tab w:val="num" w:pos="425"/>
        </w:tabs>
        <w:ind w:left="425" w:hanging="425"/>
      </w:pPr>
      <w:r>
        <w:t xml:space="preserve">b) </w:t>
      </w:r>
      <w:r>
        <w:tab/>
        <w:t>k výrobě elektřiny,</w:t>
      </w:r>
    </w:p>
    <w:p w:rsidR="008C1E67" w:rsidRDefault="008C1E67" w:rsidP="008C1E67">
      <w:pPr>
        <w:pStyle w:val="Textpsmene"/>
        <w:tabs>
          <w:tab w:val="num" w:pos="425"/>
        </w:tabs>
        <w:ind w:left="425" w:hanging="425"/>
      </w:pPr>
      <w:r>
        <w:t xml:space="preserve">c) </w:t>
      </w:r>
      <w:r>
        <w:tab/>
        <w:t>pro kombinovanou výrobu elektřiny a tepla v generátorech s minimální stanovenou účinností podle zvláštního právního předpisu, pokud je teplo z kombinované výroby elektřiny a tepla dodáváno domácnostem,</w:t>
      </w:r>
    </w:p>
    <w:p w:rsidR="008C1E67" w:rsidRDefault="008C1E67" w:rsidP="008C1E67">
      <w:pPr>
        <w:pStyle w:val="Textpsmene"/>
        <w:tabs>
          <w:tab w:val="num" w:pos="425"/>
        </w:tabs>
        <w:ind w:left="425" w:hanging="425"/>
      </w:pPr>
      <w:r>
        <w:t xml:space="preserve">d) </w:t>
      </w:r>
      <w:r>
        <w:tab/>
        <w:t>jako pohonná hmota pro plavby po vodách na daňovém území; toto osvobození se netýká plynu použitého jako pohonná hmota pro soukromá rekreační plavidla vymezená v zákoně o spotřebních daních</w:t>
      </w:r>
      <w:r>
        <w:rPr>
          <w:vertAlign w:val="superscript"/>
        </w:rPr>
        <w:t>7)</w:t>
      </w:r>
      <w:r>
        <w:t>,</w:t>
      </w:r>
    </w:p>
    <w:p w:rsidR="008C1E67" w:rsidRDefault="008C1E67" w:rsidP="008C1E67">
      <w:pPr>
        <w:pStyle w:val="Textpsmene"/>
        <w:tabs>
          <w:tab w:val="num" w:pos="425"/>
        </w:tabs>
        <w:ind w:left="425" w:hanging="425"/>
      </w:pPr>
      <w:r>
        <w:t xml:space="preserve">e) </w:t>
      </w:r>
      <w:r>
        <w:tab/>
        <w:t>v metalurgických procesech,</w:t>
      </w:r>
    </w:p>
    <w:p w:rsidR="008C1E67" w:rsidRDefault="008C1E67" w:rsidP="008C1E67">
      <w:pPr>
        <w:pStyle w:val="Textpsmene"/>
        <w:tabs>
          <w:tab w:val="num" w:pos="425"/>
        </w:tabs>
        <w:ind w:left="425" w:hanging="425"/>
      </w:pPr>
      <w:r>
        <w:t xml:space="preserve">f) </w:t>
      </w:r>
      <w:r>
        <w:tab/>
        <w:t>k mineralogickým postupům, nebo</w:t>
      </w:r>
    </w:p>
    <w:p w:rsidR="008C1E67" w:rsidRDefault="008C1E67" w:rsidP="008C1E67">
      <w:pPr>
        <w:pStyle w:val="Textpsmene"/>
        <w:tabs>
          <w:tab w:val="num" w:pos="425"/>
        </w:tabs>
        <w:ind w:left="425" w:hanging="425"/>
      </w:pPr>
      <w:r>
        <w:t xml:space="preserve">g) </w:t>
      </w:r>
      <w:r>
        <w:tab/>
        <w:t>k jinému účelu než pro pohon motorů nebo pro výrobu tepla, i když při takovém použití vzniká technologické teplo.</w:t>
      </w:r>
    </w:p>
    <w:p w:rsidR="00D556FC" w:rsidRDefault="00D556FC" w:rsidP="00CE1395">
      <w:pPr>
        <w:spacing w:after="120" w:line="288" w:lineRule="auto"/>
        <w:jc w:val="both"/>
        <w:rPr>
          <w:rFonts w:ascii="Arial" w:hAnsi="Arial" w:cs="Arial"/>
          <w:sz w:val="24"/>
          <w:szCs w:val="24"/>
        </w:rPr>
      </w:pPr>
    </w:p>
    <w:p w:rsidR="008C1E67" w:rsidRPr="008C1E67" w:rsidRDefault="008C1E67" w:rsidP="008C1E67">
      <w:pPr>
        <w:spacing w:after="120" w:line="240" w:lineRule="auto"/>
        <w:jc w:val="both"/>
        <w:rPr>
          <w:sz w:val="18"/>
          <w:szCs w:val="18"/>
        </w:rPr>
      </w:pPr>
      <w:r w:rsidRPr="008C1E67">
        <w:rPr>
          <w:sz w:val="18"/>
          <w:szCs w:val="18"/>
        </w:rPr>
        <w:t>* Zákon č.458/2000 Sb., o podmínkách podnikání a o výkonu státní správy v energetických odvětvích a o změně některých zákonů (energetický zákon)</w:t>
      </w:r>
    </w:p>
    <w:sectPr w:rsidR="008C1E67" w:rsidRPr="008C1E67" w:rsidSect="00322A6F">
      <w:footerReference w:type="default" r:id="rId8"/>
      <w:headerReference w:type="first" r:id="rId9"/>
      <w:footerReference w:type="first" r:id="rId10"/>
      <w:pgSz w:w="11906" w:h="16838" w:code="9"/>
      <w:pgMar w:top="1803" w:right="1134" w:bottom="851" w:left="1134" w:header="284" w:footer="54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3FE9FE" w15:done="0"/>
  <w15:commentEx w15:paraId="1900BC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FE9FE" w16cid:durableId="2059F15A"/>
  <w16cid:commentId w16cid:paraId="1900BCF9" w16cid:durableId="2059F15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42E" w:rsidRDefault="0006542E" w:rsidP="00BF2205">
      <w:pPr>
        <w:spacing w:after="0" w:line="240" w:lineRule="auto"/>
      </w:pPr>
      <w:r>
        <w:separator/>
      </w:r>
    </w:p>
  </w:endnote>
  <w:endnote w:type="continuationSeparator" w:id="0">
    <w:p w:rsidR="0006542E" w:rsidRDefault="0006542E" w:rsidP="00BF2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8479"/>
      <w:docPartObj>
        <w:docPartGallery w:val="Page Numbers (Bottom of Page)"/>
        <w:docPartUnique/>
      </w:docPartObj>
    </w:sdtPr>
    <w:sdtEndPr>
      <w:rPr>
        <w:rFonts w:ascii="Arial" w:hAnsi="Arial" w:cs="Arial"/>
        <w:sz w:val="24"/>
        <w:szCs w:val="24"/>
      </w:rPr>
    </w:sdtEndPr>
    <w:sdtContent>
      <w:p w:rsidR="00DD5C3F" w:rsidRPr="005D2E45" w:rsidRDefault="00321F3B" w:rsidP="005D2E45">
        <w:pPr>
          <w:pStyle w:val="Zpat"/>
          <w:jc w:val="center"/>
          <w:rPr>
            <w:rFonts w:ascii="Arial" w:hAnsi="Arial" w:cs="Arial"/>
            <w:sz w:val="24"/>
            <w:szCs w:val="24"/>
          </w:rPr>
        </w:pPr>
        <w:r w:rsidRPr="005D2E45">
          <w:rPr>
            <w:rFonts w:ascii="Arial" w:hAnsi="Arial" w:cs="Arial"/>
            <w:sz w:val="24"/>
            <w:szCs w:val="24"/>
          </w:rPr>
          <w:fldChar w:fldCharType="begin"/>
        </w:r>
        <w:r w:rsidR="00DD5C3F" w:rsidRPr="005D2E45">
          <w:rPr>
            <w:rFonts w:ascii="Arial" w:hAnsi="Arial" w:cs="Arial"/>
            <w:sz w:val="24"/>
            <w:szCs w:val="24"/>
          </w:rPr>
          <w:instrText xml:space="preserve"> PAGE   \* MERGEFORMAT </w:instrText>
        </w:r>
        <w:r w:rsidRPr="005D2E45">
          <w:rPr>
            <w:rFonts w:ascii="Arial" w:hAnsi="Arial" w:cs="Arial"/>
            <w:sz w:val="24"/>
            <w:szCs w:val="24"/>
          </w:rPr>
          <w:fldChar w:fldCharType="separate"/>
        </w:r>
        <w:r w:rsidR="00322A6F">
          <w:rPr>
            <w:rFonts w:ascii="Arial" w:hAnsi="Arial" w:cs="Arial"/>
            <w:noProof/>
            <w:sz w:val="24"/>
            <w:szCs w:val="24"/>
          </w:rPr>
          <w:t>3</w:t>
        </w:r>
        <w:r w:rsidRPr="005D2E45">
          <w:rPr>
            <w:rFonts w:ascii="Arial" w:hAnsi="Arial" w:cs="Arial"/>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6F" w:rsidRPr="009C2AC1" w:rsidRDefault="00322A6F" w:rsidP="00322A6F">
    <w:pPr>
      <w:pStyle w:val="Zpat"/>
      <w:spacing w:before="240" w:line="360" w:lineRule="auto"/>
      <w:jc w:val="center"/>
      <w:rPr>
        <w:color w:val="BFBFBF"/>
        <w:sz w:val="20"/>
        <w:szCs w:val="20"/>
      </w:rPr>
    </w:pPr>
    <w:r w:rsidRPr="009C2AC1">
      <w:rPr>
        <w:color w:val="BFBFBF"/>
        <w:sz w:val="20"/>
        <w:szCs w:val="20"/>
      </w:rPr>
      <w:t>_________________________________________________________________________________</w:t>
    </w:r>
  </w:p>
  <w:p w:rsidR="00322A6F" w:rsidRPr="009C2AC1" w:rsidRDefault="00322A6F" w:rsidP="00322A6F">
    <w:pPr>
      <w:pStyle w:val="Zpat"/>
      <w:spacing w:line="276" w:lineRule="auto"/>
      <w:jc w:val="center"/>
      <w:rPr>
        <w:color w:val="808080"/>
        <w:sz w:val="18"/>
        <w:szCs w:val="18"/>
      </w:rPr>
    </w:pPr>
    <w:r w:rsidRPr="009C2AC1">
      <w:rPr>
        <w:b/>
        <w:color w:val="808080"/>
        <w:sz w:val="18"/>
        <w:szCs w:val="18"/>
      </w:rPr>
      <w:t>Český plynárenský svaz</w:t>
    </w:r>
    <w:r w:rsidRPr="009C2AC1">
      <w:rPr>
        <w:color w:val="808080"/>
        <w:sz w:val="18"/>
        <w:szCs w:val="18"/>
      </w:rPr>
      <w:t xml:space="preserve">, U Plynárny 223/42, </w:t>
    </w:r>
    <w:proofErr w:type="gramStart"/>
    <w:r w:rsidRPr="009C2AC1">
      <w:rPr>
        <w:color w:val="808080"/>
        <w:sz w:val="18"/>
        <w:szCs w:val="18"/>
      </w:rPr>
      <w:t xml:space="preserve">140 </w:t>
    </w:r>
    <w:r>
      <w:rPr>
        <w:color w:val="808080"/>
        <w:sz w:val="18"/>
        <w:szCs w:val="18"/>
      </w:rPr>
      <w:t>00</w:t>
    </w:r>
    <w:r w:rsidRPr="009C2AC1">
      <w:rPr>
        <w:color w:val="808080"/>
        <w:sz w:val="18"/>
        <w:szCs w:val="18"/>
      </w:rPr>
      <w:t xml:space="preserve">  Praha</w:t>
    </w:r>
    <w:proofErr w:type="gramEnd"/>
    <w:r w:rsidRPr="009C2AC1">
      <w:rPr>
        <w:color w:val="808080"/>
        <w:sz w:val="18"/>
        <w:szCs w:val="18"/>
      </w:rPr>
      <w:t xml:space="preserve"> 4</w:t>
    </w:r>
    <w:r w:rsidRPr="009C2AC1">
      <w:rPr>
        <w:color w:val="808080"/>
        <w:sz w:val="18"/>
        <w:szCs w:val="18"/>
      </w:rPr>
      <w:br/>
      <w:t>ČSOB, a.</w:t>
    </w:r>
    <w:r>
      <w:rPr>
        <w:color w:val="808080"/>
        <w:sz w:val="18"/>
        <w:szCs w:val="18"/>
      </w:rPr>
      <w:t xml:space="preserve"> </w:t>
    </w:r>
    <w:r w:rsidRPr="009C2AC1">
      <w:rPr>
        <w:color w:val="808080"/>
        <w:sz w:val="18"/>
        <w:szCs w:val="18"/>
      </w:rPr>
      <w:t>s. - č.</w:t>
    </w:r>
    <w:r>
      <w:rPr>
        <w:color w:val="808080"/>
        <w:sz w:val="18"/>
        <w:szCs w:val="18"/>
      </w:rPr>
      <w:t xml:space="preserve"> </w:t>
    </w:r>
    <w:proofErr w:type="spellStart"/>
    <w:r>
      <w:rPr>
        <w:color w:val="808080"/>
        <w:sz w:val="18"/>
        <w:szCs w:val="18"/>
      </w:rPr>
      <w:t>ú</w:t>
    </w:r>
    <w:proofErr w:type="spellEnd"/>
    <w:r>
      <w:rPr>
        <w:color w:val="808080"/>
        <w:sz w:val="18"/>
        <w:szCs w:val="18"/>
      </w:rPr>
      <w:t>.: 17478393/0300, IČO</w:t>
    </w:r>
    <w:r w:rsidRPr="009C2AC1">
      <w:rPr>
        <w:color w:val="808080"/>
        <w:sz w:val="18"/>
        <w:szCs w:val="18"/>
      </w:rPr>
      <w:t xml:space="preserve">: 00409928, DIČ: </w:t>
    </w:r>
    <w:proofErr w:type="spellStart"/>
    <w:r w:rsidRPr="009C2AC1">
      <w:rPr>
        <w:color w:val="808080"/>
        <w:sz w:val="18"/>
        <w:szCs w:val="18"/>
      </w:rPr>
      <w:t>CZ00409928</w:t>
    </w:r>
    <w:proofErr w:type="spellEnd"/>
    <w:r w:rsidRPr="009C2AC1">
      <w:rPr>
        <w:color w:val="808080"/>
        <w:sz w:val="18"/>
        <w:szCs w:val="18"/>
      </w:rPr>
      <w:br/>
      <w:t xml:space="preserve">Tel.: +420 222 518 811, e-mail: </w:t>
    </w:r>
    <w:hyperlink r:id="rId1" w:history="1">
      <w:proofErr w:type="spellStart"/>
      <w:r w:rsidRPr="009C2AC1">
        <w:rPr>
          <w:rStyle w:val="Hypertextovodkaz"/>
          <w:color w:val="808080"/>
          <w:sz w:val="18"/>
          <w:szCs w:val="18"/>
        </w:rPr>
        <w:t>cpsvaz</w:t>
      </w:r>
      <w:proofErr w:type="spellEnd"/>
      <w:r w:rsidRPr="009C2AC1">
        <w:rPr>
          <w:rStyle w:val="Hypertextovodkaz"/>
          <w:color w:val="808080"/>
          <w:sz w:val="18"/>
          <w:szCs w:val="18"/>
        </w:rPr>
        <w:t>@</w:t>
      </w:r>
      <w:proofErr w:type="spellStart"/>
      <w:r w:rsidRPr="009C2AC1">
        <w:rPr>
          <w:rStyle w:val="Hypertextovodkaz"/>
          <w:color w:val="808080"/>
          <w:sz w:val="18"/>
          <w:szCs w:val="18"/>
        </w:rPr>
        <w:t>cgoa.cz</w:t>
      </w:r>
      <w:proofErr w:type="spellEnd"/>
    </w:hyperlink>
    <w:r w:rsidRPr="009C2AC1">
      <w:rPr>
        <w:color w:val="808080"/>
        <w:sz w:val="18"/>
        <w:szCs w:val="18"/>
      </w:rPr>
      <w:t>, ekonom: +420 241 049 724</w:t>
    </w:r>
  </w:p>
  <w:p w:rsidR="00322A6F" w:rsidRPr="009C2AC1" w:rsidRDefault="00322A6F" w:rsidP="00322A6F">
    <w:pPr>
      <w:pStyle w:val="Zpat"/>
      <w:spacing w:line="276" w:lineRule="auto"/>
      <w:jc w:val="center"/>
      <w:rPr>
        <w:color w:val="1F497D"/>
        <w:sz w:val="18"/>
        <w:szCs w:val="18"/>
      </w:rPr>
    </w:pPr>
    <w:r w:rsidRPr="009C2AC1">
      <w:rPr>
        <w:color w:val="808080"/>
        <w:sz w:val="18"/>
        <w:szCs w:val="18"/>
      </w:rPr>
      <w:t xml:space="preserve">Časopis PLYN: tel.: +420 241 049 722, e-mail: </w:t>
    </w:r>
    <w:hyperlink r:id="rId2" w:history="1">
      <w:r w:rsidRPr="009C2AC1">
        <w:rPr>
          <w:rStyle w:val="Hypertextovodkaz"/>
          <w:color w:val="808080"/>
          <w:sz w:val="18"/>
          <w:szCs w:val="18"/>
        </w:rPr>
        <w:t>plyn@</w:t>
      </w:r>
      <w:proofErr w:type="spellStart"/>
      <w:r w:rsidRPr="009C2AC1">
        <w:rPr>
          <w:rStyle w:val="Hypertextovodkaz"/>
          <w:color w:val="808080"/>
          <w:sz w:val="18"/>
          <w:szCs w:val="18"/>
        </w:rPr>
        <w:t>cgoa.cz</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42E" w:rsidRDefault="0006542E" w:rsidP="00BF2205">
      <w:pPr>
        <w:spacing w:after="0" w:line="240" w:lineRule="auto"/>
      </w:pPr>
      <w:r>
        <w:separator/>
      </w:r>
    </w:p>
  </w:footnote>
  <w:footnote w:type="continuationSeparator" w:id="0">
    <w:p w:rsidR="0006542E" w:rsidRDefault="0006542E" w:rsidP="00BF2205">
      <w:pPr>
        <w:spacing w:after="0" w:line="240" w:lineRule="auto"/>
      </w:pPr>
      <w:r>
        <w:continuationSeparator/>
      </w:r>
    </w:p>
  </w:footnote>
  <w:footnote w:id="1">
    <w:p w:rsidR="00353155" w:rsidRDefault="00353155"/>
    <w:p w:rsidR="00453370" w:rsidRDefault="0045337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3F" w:rsidRDefault="00DD5C3F" w:rsidP="00BF2205">
    <w:pPr>
      <w:pStyle w:val="Zhlav"/>
      <w:jc w:val="center"/>
    </w:pPr>
    <w:r w:rsidRPr="00BF2205">
      <w:rPr>
        <w:noProof/>
      </w:rPr>
      <w:drawing>
        <wp:inline distT="0" distB="0" distL="0" distR="0">
          <wp:extent cx="2819400" cy="761461"/>
          <wp:effectExtent l="1905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34367" cy="76550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4FB"/>
    <w:multiLevelType w:val="hybridMultilevel"/>
    <w:tmpl w:val="9908383A"/>
    <w:lvl w:ilvl="0" w:tplc="6DC47C00">
      <w:start w:val="1"/>
      <w:numFmt w:val="bullet"/>
      <w:lvlText w:val=""/>
      <w:lvlJc w:val="left"/>
      <w:pPr>
        <w:ind w:left="720" w:hanging="360"/>
      </w:pPr>
      <w:rPr>
        <w:rFonts w:ascii="Symbol" w:eastAsiaTheme="minorEastAsia"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6E85E83"/>
    <w:multiLevelType w:val="multilevel"/>
    <w:tmpl w:val="65805812"/>
    <w:lvl w:ilvl="0">
      <w:start w:val="1"/>
      <w:numFmt w:val="none"/>
      <w:isLgl/>
      <w:suff w:val="nothing"/>
      <w:lvlText w:val=""/>
      <w:lvlJc w:val="left"/>
      <w:pPr>
        <w:ind w:left="0" w:firstLine="0"/>
      </w:pPr>
    </w:lvl>
    <w:lvl w:ilvl="1">
      <w:start w:val="1"/>
      <w:numFmt w:val="none"/>
      <w:lvlRestart w:val="0"/>
      <w:suff w:val="nothing"/>
      <w:lvlText w:val=""/>
      <w:lvlJc w:val="left"/>
      <w:pPr>
        <w:ind w:left="0" w:firstLine="0"/>
      </w:pPr>
    </w:lvl>
    <w:lvl w:ilvl="2">
      <w:start w:val="1"/>
      <w:numFmt w:val="decimal"/>
      <w:isLgl/>
      <w:lvlText w:val="(%3)"/>
      <w:lvlJc w:val="left"/>
      <w:pPr>
        <w:tabs>
          <w:tab w:val="num" w:pos="782"/>
        </w:tabs>
        <w:ind w:left="0" w:firstLine="425"/>
      </w:pPr>
    </w:lvl>
    <w:lvl w:ilvl="3">
      <w:start w:val="1"/>
      <w:numFmt w:val="lowerLetter"/>
      <w:lvlText w:val="%4)"/>
      <w:lvlJc w:val="left"/>
      <w:pPr>
        <w:tabs>
          <w:tab w:val="num" w:pos="425"/>
        </w:tabs>
        <w:ind w:left="425" w:hanging="425"/>
      </w:pPr>
    </w:lvl>
    <w:lvl w:ilvl="4">
      <w:start w:val="1"/>
      <w:numFmt w:val="decimal"/>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D6C699F"/>
    <w:multiLevelType w:val="hybridMultilevel"/>
    <w:tmpl w:val="835A8BC6"/>
    <w:lvl w:ilvl="0" w:tplc="9886B104">
      <w:start w:val="1"/>
      <w:numFmt w:val="bullet"/>
      <w:lvlText w:val=""/>
      <w:lvlJc w:val="left"/>
      <w:pPr>
        <w:ind w:left="720" w:hanging="360"/>
      </w:pPr>
      <w:rPr>
        <w:rFonts w:ascii="Symbol" w:eastAsiaTheme="minorEastAsia"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C142655"/>
    <w:multiLevelType w:val="hybridMultilevel"/>
    <w:tmpl w:val="FE5A76A2"/>
    <w:lvl w:ilvl="0" w:tplc="5080C44A">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679A4D62"/>
    <w:multiLevelType w:val="hybridMultilevel"/>
    <w:tmpl w:val="096AA14E"/>
    <w:lvl w:ilvl="0" w:tplc="FD30A8C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86D5ED5"/>
    <w:multiLevelType w:val="hybridMultilevel"/>
    <w:tmpl w:val="BCF230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AFF56AE"/>
    <w:multiLevelType w:val="hybridMultilevel"/>
    <w:tmpl w:val="11765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leka Ludvík Ing.">
    <w15:presenceInfo w15:providerId="AD" w15:userId="S::ludvik.baleka@promes.cz::55cc907a-0001-4798-a7d7-a83de4695a19"/>
  </w15:person>
  <w15:person w15:author="Fejgl">
    <w15:presenceInfo w15:providerId="None" w15:userId="Fejg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B1089"/>
    <w:rsid w:val="00003994"/>
    <w:rsid w:val="00007F68"/>
    <w:rsid w:val="000156A4"/>
    <w:rsid w:val="00030B4B"/>
    <w:rsid w:val="00044D07"/>
    <w:rsid w:val="0006035E"/>
    <w:rsid w:val="0006542E"/>
    <w:rsid w:val="00070E53"/>
    <w:rsid w:val="00071B2E"/>
    <w:rsid w:val="00073F59"/>
    <w:rsid w:val="00074A58"/>
    <w:rsid w:val="00075504"/>
    <w:rsid w:val="0009020F"/>
    <w:rsid w:val="0009706E"/>
    <w:rsid w:val="000A2F1E"/>
    <w:rsid w:val="000B05C6"/>
    <w:rsid w:val="000B5363"/>
    <w:rsid w:val="000C0A1F"/>
    <w:rsid w:val="000C535F"/>
    <w:rsid w:val="000D243D"/>
    <w:rsid w:val="000F3E85"/>
    <w:rsid w:val="000F4E1B"/>
    <w:rsid w:val="00106C8A"/>
    <w:rsid w:val="00117D55"/>
    <w:rsid w:val="001332F9"/>
    <w:rsid w:val="00134C1F"/>
    <w:rsid w:val="001413E0"/>
    <w:rsid w:val="00150112"/>
    <w:rsid w:val="001522E5"/>
    <w:rsid w:val="001677B5"/>
    <w:rsid w:val="00167965"/>
    <w:rsid w:val="00170C55"/>
    <w:rsid w:val="00176109"/>
    <w:rsid w:val="00180E49"/>
    <w:rsid w:val="001850B0"/>
    <w:rsid w:val="001B5236"/>
    <w:rsid w:val="001B584B"/>
    <w:rsid w:val="001C6699"/>
    <w:rsid w:val="001D6005"/>
    <w:rsid w:val="001E5860"/>
    <w:rsid w:val="001E5A97"/>
    <w:rsid w:val="001F67F8"/>
    <w:rsid w:val="0020399D"/>
    <w:rsid w:val="002165AB"/>
    <w:rsid w:val="00226B19"/>
    <w:rsid w:val="00231A35"/>
    <w:rsid w:val="00246E6A"/>
    <w:rsid w:val="00250186"/>
    <w:rsid w:val="002552AD"/>
    <w:rsid w:val="0026061A"/>
    <w:rsid w:val="00264690"/>
    <w:rsid w:val="00264B96"/>
    <w:rsid w:val="00281F8D"/>
    <w:rsid w:val="0028509D"/>
    <w:rsid w:val="002A14B3"/>
    <w:rsid w:val="002B4A53"/>
    <w:rsid w:val="002C3E4D"/>
    <w:rsid w:val="002C3FFC"/>
    <w:rsid w:val="002E2CC4"/>
    <w:rsid w:val="002F2096"/>
    <w:rsid w:val="002F6080"/>
    <w:rsid w:val="003015A0"/>
    <w:rsid w:val="00306367"/>
    <w:rsid w:val="00317B26"/>
    <w:rsid w:val="00321F3B"/>
    <w:rsid w:val="00322A6F"/>
    <w:rsid w:val="00323B93"/>
    <w:rsid w:val="003327F2"/>
    <w:rsid w:val="00335B60"/>
    <w:rsid w:val="00341E10"/>
    <w:rsid w:val="003444E8"/>
    <w:rsid w:val="00352E5B"/>
    <w:rsid w:val="00353155"/>
    <w:rsid w:val="003700E8"/>
    <w:rsid w:val="00370280"/>
    <w:rsid w:val="0037085F"/>
    <w:rsid w:val="00376EA8"/>
    <w:rsid w:val="00387877"/>
    <w:rsid w:val="00391CC2"/>
    <w:rsid w:val="00393DFA"/>
    <w:rsid w:val="00395D9E"/>
    <w:rsid w:val="00397890"/>
    <w:rsid w:val="003A20B0"/>
    <w:rsid w:val="003B0D73"/>
    <w:rsid w:val="003C387B"/>
    <w:rsid w:val="003D03F8"/>
    <w:rsid w:val="003D29A2"/>
    <w:rsid w:val="003D5B23"/>
    <w:rsid w:val="003E41C8"/>
    <w:rsid w:val="003F1F56"/>
    <w:rsid w:val="003F5C50"/>
    <w:rsid w:val="00407AAD"/>
    <w:rsid w:val="00410368"/>
    <w:rsid w:val="00425F0F"/>
    <w:rsid w:val="00430715"/>
    <w:rsid w:val="004324C9"/>
    <w:rsid w:val="00434590"/>
    <w:rsid w:val="00453370"/>
    <w:rsid w:val="00453DED"/>
    <w:rsid w:val="00467275"/>
    <w:rsid w:val="00470B4B"/>
    <w:rsid w:val="004758DA"/>
    <w:rsid w:val="004770A9"/>
    <w:rsid w:val="0049332E"/>
    <w:rsid w:val="00497A5A"/>
    <w:rsid w:val="004A2CED"/>
    <w:rsid w:val="004A72EC"/>
    <w:rsid w:val="004B632F"/>
    <w:rsid w:val="004D24C2"/>
    <w:rsid w:val="004D6BA6"/>
    <w:rsid w:val="004F0FEF"/>
    <w:rsid w:val="004F1F96"/>
    <w:rsid w:val="004F500E"/>
    <w:rsid w:val="004F517C"/>
    <w:rsid w:val="005015C5"/>
    <w:rsid w:val="00506824"/>
    <w:rsid w:val="00507EA7"/>
    <w:rsid w:val="00513661"/>
    <w:rsid w:val="00515263"/>
    <w:rsid w:val="00526E48"/>
    <w:rsid w:val="00552AF4"/>
    <w:rsid w:val="00555B57"/>
    <w:rsid w:val="00561794"/>
    <w:rsid w:val="00562211"/>
    <w:rsid w:val="00573B8E"/>
    <w:rsid w:val="00576C9B"/>
    <w:rsid w:val="00580AB1"/>
    <w:rsid w:val="00585489"/>
    <w:rsid w:val="00590B02"/>
    <w:rsid w:val="0059361A"/>
    <w:rsid w:val="005967DE"/>
    <w:rsid w:val="005C1B1C"/>
    <w:rsid w:val="005C3C5A"/>
    <w:rsid w:val="005C439B"/>
    <w:rsid w:val="005C7166"/>
    <w:rsid w:val="005D2E45"/>
    <w:rsid w:val="005D507B"/>
    <w:rsid w:val="005F448B"/>
    <w:rsid w:val="0060090C"/>
    <w:rsid w:val="00606420"/>
    <w:rsid w:val="00613BAE"/>
    <w:rsid w:val="0061723C"/>
    <w:rsid w:val="00621567"/>
    <w:rsid w:val="00622087"/>
    <w:rsid w:val="006238D6"/>
    <w:rsid w:val="00637EFC"/>
    <w:rsid w:val="00644361"/>
    <w:rsid w:val="0065087E"/>
    <w:rsid w:val="00653F40"/>
    <w:rsid w:val="006571A9"/>
    <w:rsid w:val="00662015"/>
    <w:rsid w:val="00663049"/>
    <w:rsid w:val="00667DF1"/>
    <w:rsid w:val="00670C9A"/>
    <w:rsid w:val="00674408"/>
    <w:rsid w:val="006D3111"/>
    <w:rsid w:val="006F74EA"/>
    <w:rsid w:val="006F7A52"/>
    <w:rsid w:val="007042B9"/>
    <w:rsid w:val="00706680"/>
    <w:rsid w:val="00707429"/>
    <w:rsid w:val="00713844"/>
    <w:rsid w:val="007211D3"/>
    <w:rsid w:val="00723DE5"/>
    <w:rsid w:val="00743B41"/>
    <w:rsid w:val="00745729"/>
    <w:rsid w:val="00746555"/>
    <w:rsid w:val="00751766"/>
    <w:rsid w:val="00766CD5"/>
    <w:rsid w:val="00766FE3"/>
    <w:rsid w:val="00774D70"/>
    <w:rsid w:val="00776768"/>
    <w:rsid w:val="00785100"/>
    <w:rsid w:val="007928EB"/>
    <w:rsid w:val="00793278"/>
    <w:rsid w:val="007B5AC6"/>
    <w:rsid w:val="007C5F94"/>
    <w:rsid w:val="007C6E65"/>
    <w:rsid w:val="007D0EDF"/>
    <w:rsid w:val="007D1BD2"/>
    <w:rsid w:val="007D64AB"/>
    <w:rsid w:val="007F3A82"/>
    <w:rsid w:val="007F7FA2"/>
    <w:rsid w:val="00802893"/>
    <w:rsid w:val="00804E7A"/>
    <w:rsid w:val="00813081"/>
    <w:rsid w:val="00816061"/>
    <w:rsid w:val="008236F7"/>
    <w:rsid w:val="00823BE0"/>
    <w:rsid w:val="0083180D"/>
    <w:rsid w:val="0083302A"/>
    <w:rsid w:val="008357DE"/>
    <w:rsid w:val="00837F46"/>
    <w:rsid w:val="00842812"/>
    <w:rsid w:val="00844484"/>
    <w:rsid w:val="0084671C"/>
    <w:rsid w:val="00861E77"/>
    <w:rsid w:val="00871D4D"/>
    <w:rsid w:val="00872308"/>
    <w:rsid w:val="008726B9"/>
    <w:rsid w:val="00875732"/>
    <w:rsid w:val="00881C62"/>
    <w:rsid w:val="008931AF"/>
    <w:rsid w:val="008A20F2"/>
    <w:rsid w:val="008A39C1"/>
    <w:rsid w:val="008A4DA4"/>
    <w:rsid w:val="008A5215"/>
    <w:rsid w:val="008A7EC6"/>
    <w:rsid w:val="008B7479"/>
    <w:rsid w:val="008C1E67"/>
    <w:rsid w:val="008D347D"/>
    <w:rsid w:val="008D7B7D"/>
    <w:rsid w:val="008E453A"/>
    <w:rsid w:val="008E5402"/>
    <w:rsid w:val="009140DC"/>
    <w:rsid w:val="0091708E"/>
    <w:rsid w:val="00931897"/>
    <w:rsid w:val="00932654"/>
    <w:rsid w:val="00933637"/>
    <w:rsid w:val="00935FC2"/>
    <w:rsid w:val="00937120"/>
    <w:rsid w:val="009434DD"/>
    <w:rsid w:val="00963599"/>
    <w:rsid w:val="00970D8C"/>
    <w:rsid w:val="00972521"/>
    <w:rsid w:val="00993AE4"/>
    <w:rsid w:val="00994322"/>
    <w:rsid w:val="009A02EF"/>
    <w:rsid w:val="009B207A"/>
    <w:rsid w:val="009B267E"/>
    <w:rsid w:val="009B3B0C"/>
    <w:rsid w:val="009B68CA"/>
    <w:rsid w:val="009C4B35"/>
    <w:rsid w:val="009D10DE"/>
    <w:rsid w:val="009D11B6"/>
    <w:rsid w:val="009D1AF0"/>
    <w:rsid w:val="009D44BA"/>
    <w:rsid w:val="009E0D44"/>
    <w:rsid w:val="009E15D4"/>
    <w:rsid w:val="009E52A5"/>
    <w:rsid w:val="009E6402"/>
    <w:rsid w:val="009F3A79"/>
    <w:rsid w:val="00A06C79"/>
    <w:rsid w:val="00A12739"/>
    <w:rsid w:val="00A132FF"/>
    <w:rsid w:val="00A15687"/>
    <w:rsid w:val="00A23AD2"/>
    <w:rsid w:val="00A46290"/>
    <w:rsid w:val="00A55CC0"/>
    <w:rsid w:val="00A6152D"/>
    <w:rsid w:val="00A75627"/>
    <w:rsid w:val="00A833D4"/>
    <w:rsid w:val="00A83F0D"/>
    <w:rsid w:val="00A852DC"/>
    <w:rsid w:val="00A95CC5"/>
    <w:rsid w:val="00A963A0"/>
    <w:rsid w:val="00AA300B"/>
    <w:rsid w:val="00AB7877"/>
    <w:rsid w:val="00AC1999"/>
    <w:rsid w:val="00AC2CB3"/>
    <w:rsid w:val="00AC4430"/>
    <w:rsid w:val="00AD0BEE"/>
    <w:rsid w:val="00AE7BF6"/>
    <w:rsid w:val="00AF7067"/>
    <w:rsid w:val="00B01C45"/>
    <w:rsid w:val="00B21DAF"/>
    <w:rsid w:val="00B255A4"/>
    <w:rsid w:val="00B25FFC"/>
    <w:rsid w:val="00B37A55"/>
    <w:rsid w:val="00B52825"/>
    <w:rsid w:val="00B5710B"/>
    <w:rsid w:val="00B57CC1"/>
    <w:rsid w:val="00B617BC"/>
    <w:rsid w:val="00B63787"/>
    <w:rsid w:val="00B64BEA"/>
    <w:rsid w:val="00B6535F"/>
    <w:rsid w:val="00B73276"/>
    <w:rsid w:val="00B80B2F"/>
    <w:rsid w:val="00B90EAF"/>
    <w:rsid w:val="00BA4089"/>
    <w:rsid w:val="00BB4A5F"/>
    <w:rsid w:val="00BB580B"/>
    <w:rsid w:val="00BD4DEF"/>
    <w:rsid w:val="00BD54A4"/>
    <w:rsid w:val="00BD7768"/>
    <w:rsid w:val="00BE425B"/>
    <w:rsid w:val="00BF2205"/>
    <w:rsid w:val="00BF32B8"/>
    <w:rsid w:val="00C003F6"/>
    <w:rsid w:val="00C02D00"/>
    <w:rsid w:val="00C055C3"/>
    <w:rsid w:val="00C20F52"/>
    <w:rsid w:val="00C25559"/>
    <w:rsid w:val="00C361D6"/>
    <w:rsid w:val="00C369AA"/>
    <w:rsid w:val="00C37FCA"/>
    <w:rsid w:val="00C52A8F"/>
    <w:rsid w:val="00C52E20"/>
    <w:rsid w:val="00C70219"/>
    <w:rsid w:val="00C81EE0"/>
    <w:rsid w:val="00C824DD"/>
    <w:rsid w:val="00C8333D"/>
    <w:rsid w:val="00C8355D"/>
    <w:rsid w:val="00C842B7"/>
    <w:rsid w:val="00C94B8C"/>
    <w:rsid w:val="00C97EFF"/>
    <w:rsid w:val="00CB103B"/>
    <w:rsid w:val="00CC3EBB"/>
    <w:rsid w:val="00CD2842"/>
    <w:rsid w:val="00CD79DD"/>
    <w:rsid w:val="00CE1395"/>
    <w:rsid w:val="00CE1A24"/>
    <w:rsid w:val="00CE3EF1"/>
    <w:rsid w:val="00CE57A0"/>
    <w:rsid w:val="00CF46E8"/>
    <w:rsid w:val="00CF6902"/>
    <w:rsid w:val="00D0516F"/>
    <w:rsid w:val="00D1414F"/>
    <w:rsid w:val="00D1510D"/>
    <w:rsid w:val="00D23733"/>
    <w:rsid w:val="00D26C8D"/>
    <w:rsid w:val="00D53643"/>
    <w:rsid w:val="00D556FC"/>
    <w:rsid w:val="00D56B4C"/>
    <w:rsid w:val="00D62177"/>
    <w:rsid w:val="00D636E4"/>
    <w:rsid w:val="00D664B3"/>
    <w:rsid w:val="00D707F3"/>
    <w:rsid w:val="00D801D1"/>
    <w:rsid w:val="00D874F1"/>
    <w:rsid w:val="00D9146B"/>
    <w:rsid w:val="00D914F9"/>
    <w:rsid w:val="00D940EA"/>
    <w:rsid w:val="00D970A5"/>
    <w:rsid w:val="00DA5809"/>
    <w:rsid w:val="00DB31CA"/>
    <w:rsid w:val="00DB3DE2"/>
    <w:rsid w:val="00DB4A2A"/>
    <w:rsid w:val="00DB714E"/>
    <w:rsid w:val="00DD0428"/>
    <w:rsid w:val="00DD511D"/>
    <w:rsid w:val="00DD56D4"/>
    <w:rsid w:val="00DD5C3F"/>
    <w:rsid w:val="00DD750B"/>
    <w:rsid w:val="00DE59DF"/>
    <w:rsid w:val="00DE6153"/>
    <w:rsid w:val="00DF668B"/>
    <w:rsid w:val="00DF7C72"/>
    <w:rsid w:val="00E00183"/>
    <w:rsid w:val="00E015D7"/>
    <w:rsid w:val="00E06499"/>
    <w:rsid w:val="00E13BB8"/>
    <w:rsid w:val="00E15422"/>
    <w:rsid w:val="00E22F7C"/>
    <w:rsid w:val="00E31E47"/>
    <w:rsid w:val="00E4738B"/>
    <w:rsid w:val="00E637B2"/>
    <w:rsid w:val="00E6543E"/>
    <w:rsid w:val="00E83816"/>
    <w:rsid w:val="00E9133E"/>
    <w:rsid w:val="00E96441"/>
    <w:rsid w:val="00EC0A99"/>
    <w:rsid w:val="00EC4E17"/>
    <w:rsid w:val="00ED48C2"/>
    <w:rsid w:val="00EF503A"/>
    <w:rsid w:val="00EF6351"/>
    <w:rsid w:val="00EF74A6"/>
    <w:rsid w:val="00F07991"/>
    <w:rsid w:val="00F11DD6"/>
    <w:rsid w:val="00F1587F"/>
    <w:rsid w:val="00F23C68"/>
    <w:rsid w:val="00F25C98"/>
    <w:rsid w:val="00F32A57"/>
    <w:rsid w:val="00F439FC"/>
    <w:rsid w:val="00F50813"/>
    <w:rsid w:val="00F54C8E"/>
    <w:rsid w:val="00F60085"/>
    <w:rsid w:val="00F677DE"/>
    <w:rsid w:val="00F82827"/>
    <w:rsid w:val="00F92382"/>
    <w:rsid w:val="00F94744"/>
    <w:rsid w:val="00F96106"/>
    <w:rsid w:val="00F97AD1"/>
    <w:rsid w:val="00FA4909"/>
    <w:rsid w:val="00FB1089"/>
    <w:rsid w:val="00FB4361"/>
    <w:rsid w:val="00FB7B01"/>
    <w:rsid w:val="00FC1100"/>
    <w:rsid w:val="00FC2184"/>
    <w:rsid w:val="00FC31EC"/>
    <w:rsid w:val="00FC6E6A"/>
    <w:rsid w:val="00FD6C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103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3787"/>
    <w:pPr>
      <w:ind w:left="720"/>
      <w:contextualSpacing/>
    </w:pPr>
  </w:style>
  <w:style w:type="paragraph" w:styleId="Zhlav">
    <w:name w:val="header"/>
    <w:basedOn w:val="Normln"/>
    <w:link w:val="ZhlavChar"/>
    <w:uiPriority w:val="99"/>
    <w:semiHidden/>
    <w:unhideWhenUsed/>
    <w:rsid w:val="00BF220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F2205"/>
  </w:style>
  <w:style w:type="paragraph" w:styleId="Zpat">
    <w:name w:val="footer"/>
    <w:basedOn w:val="Normln"/>
    <w:link w:val="ZpatChar"/>
    <w:unhideWhenUsed/>
    <w:rsid w:val="00BF2205"/>
    <w:pPr>
      <w:tabs>
        <w:tab w:val="center" w:pos="4536"/>
        <w:tab w:val="right" w:pos="9072"/>
      </w:tabs>
      <w:spacing w:after="0" w:line="240" w:lineRule="auto"/>
    </w:pPr>
  </w:style>
  <w:style w:type="character" w:customStyle="1" w:styleId="ZpatChar">
    <w:name w:val="Zápatí Char"/>
    <w:basedOn w:val="Standardnpsmoodstavce"/>
    <w:link w:val="Zpat"/>
    <w:rsid w:val="00BF2205"/>
  </w:style>
  <w:style w:type="paragraph" w:styleId="Textbubliny">
    <w:name w:val="Balloon Text"/>
    <w:basedOn w:val="Normln"/>
    <w:link w:val="TextbublinyChar"/>
    <w:uiPriority w:val="99"/>
    <w:semiHidden/>
    <w:unhideWhenUsed/>
    <w:rsid w:val="006238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38D6"/>
    <w:rPr>
      <w:rFonts w:ascii="Tahoma" w:hAnsi="Tahoma" w:cs="Tahoma"/>
      <w:sz w:val="16"/>
      <w:szCs w:val="16"/>
    </w:rPr>
  </w:style>
  <w:style w:type="character" w:styleId="Hypertextovodkaz">
    <w:name w:val="Hyperlink"/>
    <w:basedOn w:val="Standardnpsmoodstavce"/>
    <w:uiPriority w:val="99"/>
    <w:unhideWhenUsed/>
    <w:rsid w:val="00872308"/>
    <w:rPr>
      <w:color w:val="0000FF" w:themeColor="hyperlink"/>
      <w:u w:val="single"/>
    </w:rPr>
  </w:style>
  <w:style w:type="character" w:styleId="Odkaznakoment">
    <w:name w:val="annotation reference"/>
    <w:basedOn w:val="Standardnpsmoodstavce"/>
    <w:uiPriority w:val="99"/>
    <w:semiHidden/>
    <w:unhideWhenUsed/>
    <w:rsid w:val="004D6BA6"/>
    <w:rPr>
      <w:sz w:val="16"/>
      <w:szCs w:val="16"/>
    </w:rPr>
  </w:style>
  <w:style w:type="paragraph" w:styleId="Textkomente">
    <w:name w:val="annotation text"/>
    <w:basedOn w:val="Normln"/>
    <w:link w:val="TextkomenteChar"/>
    <w:uiPriority w:val="99"/>
    <w:semiHidden/>
    <w:unhideWhenUsed/>
    <w:rsid w:val="004D6BA6"/>
    <w:pPr>
      <w:spacing w:line="240" w:lineRule="auto"/>
    </w:pPr>
    <w:rPr>
      <w:sz w:val="20"/>
      <w:szCs w:val="20"/>
    </w:rPr>
  </w:style>
  <w:style w:type="character" w:customStyle="1" w:styleId="TextkomenteChar">
    <w:name w:val="Text komentáře Char"/>
    <w:basedOn w:val="Standardnpsmoodstavce"/>
    <w:link w:val="Textkomente"/>
    <w:uiPriority w:val="99"/>
    <w:semiHidden/>
    <w:rsid w:val="004D6BA6"/>
    <w:rPr>
      <w:sz w:val="20"/>
      <w:szCs w:val="20"/>
    </w:rPr>
  </w:style>
  <w:style w:type="paragraph" w:styleId="Pedmtkomente">
    <w:name w:val="annotation subject"/>
    <w:basedOn w:val="Textkomente"/>
    <w:next w:val="Textkomente"/>
    <w:link w:val="PedmtkomenteChar"/>
    <w:uiPriority w:val="99"/>
    <w:semiHidden/>
    <w:unhideWhenUsed/>
    <w:rsid w:val="004D6BA6"/>
    <w:rPr>
      <w:b/>
      <w:bCs/>
    </w:rPr>
  </w:style>
  <w:style w:type="character" w:customStyle="1" w:styleId="PedmtkomenteChar">
    <w:name w:val="Předmět komentáře Char"/>
    <w:basedOn w:val="TextkomenteChar"/>
    <w:link w:val="Pedmtkomente"/>
    <w:uiPriority w:val="99"/>
    <w:semiHidden/>
    <w:rsid w:val="004D6BA6"/>
    <w:rPr>
      <w:b/>
      <w:bCs/>
      <w:sz w:val="20"/>
      <w:szCs w:val="20"/>
    </w:rPr>
  </w:style>
  <w:style w:type="paragraph" w:styleId="Textpoznpodarou">
    <w:name w:val="footnote text"/>
    <w:basedOn w:val="Normln"/>
    <w:link w:val="TextpoznpodarouChar"/>
    <w:semiHidden/>
    <w:unhideWhenUsed/>
    <w:rsid w:val="00180E49"/>
    <w:pPr>
      <w:spacing w:after="0" w:line="240" w:lineRule="auto"/>
    </w:pPr>
    <w:rPr>
      <w:sz w:val="20"/>
      <w:szCs w:val="20"/>
    </w:rPr>
  </w:style>
  <w:style w:type="character" w:customStyle="1" w:styleId="TextpoznpodarouChar">
    <w:name w:val="Text pozn. pod čarou Char"/>
    <w:basedOn w:val="Standardnpsmoodstavce"/>
    <w:link w:val="Textpoznpodarou"/>
    <w:semiHidden/>
    <w:rsid w:val="00180E49"/>
    <w:rPr>
      <w:sz w:val="20"/>
      <w:szCs w:val="20"/>
    </w:rPr>
  </w:style>
  <w:style w:type="character" w:styleId="Znakapoznpodarou">
    <w:name w:val="footnote reference"/>
    <w:basedOn w:val="Standardnpsmoodstavce"/>
    <w:semiHidden/>
    <w:unhideWhenUsed/>
    <w:rsid w:val="00180E49"/>
    <w:rPr>
      <w:vertAlign w:val="superscript"/>
    </w:rPr>
  </w:style>
  <w:style w:type="character" w:customStyle="1" w:styleId="ParagrafChar">
    <w:name w:val="Paragraf Char"/>
    <w:link w:val="Paragraf"/>
    <w:locked/>
    <w:rsid w:val="008C1E67"/>
    <w:rPr>
      <w:sz w:val="24"/>
    </w:rPr>
  </w:style>
  <w:style w:type="paragraph" w:customStyle="1" w:styleId="Textodstavce">
    <w:name w:val="Text odstavce"/>
    <w:basedOn w:val="Normln"/>
    <w:link w:val="TextodstavceChar"/>
    <w:rsid w:val="008C1E67"/>
    <w:p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Paragraf">
    <w:name w:val="Paragraf"/>
    <w:basedOn w:val="Normln"/>
    <w:next w:val="Textodstavce"/>
    <w:link w:val="ParagrafChar"/>
    <w:rsid w:val="008C1E67"/>
    <w:pPr>
      <w:keepNext/>
      <w:keepLines/>
      <w:spacing w:before="240" w:after="0" w:line="240" w:lineRule="auto"/>
      <w:jc w:val="center"/>
      <w:outlineLvl w:val="5"/>
    </w:pPr>
    <w:rPr>
      <w:sz w:val="24"/>
    </w:rPr>
  </w:style>
  <w:style w:type="character" w:customStyle="1" w:styleId="TextpsmeneChar">
    <w:name w:val="Text písmene Char"/>
    <w:link w:val="Textpsmene"/>
    <w:locked/>
    <w:rsid w:val="008C1E67"/>
    <w:rPr>
      <w:sz w:val="24"/>
    </w:rPr>
  </w:style>
  <w:style w:type="paragraph" w:customStyle="1" w:styleId="Textpsmene">
    <w:name w:val="Text písmene"/>
    <w:basedOn w:val="Normln"/>
    <w:link w:val="TextpsmeneChar"/>
    <w:rsid w:val="008C1E67"/>
    <w:pPr>
      <w:spacing w:after="0" w:line="240" w:lineRule="auto"/>
      <w:jc w:val="both"/>
      <w:outlineLvl w:val="7"/>
    </w:pPr>
    <w:rPr>
      <w:sz w:val="24"/>
    </w:rPr>
  </w:style>
  <w:style w:type="character" w:customStyle="1" w:styleId="TextodstavceChar">
    <w:name w:val="Text odstavce Char"/>
    <w:link w:val="Textodstavce"/>
    <w:locked/>
    <w:rsid w:val="008C1E67"/>
    <w:rPr>
      <w:rFonts w:ascii="Times New Roman" w:eastAsia="Times New Roman" w:hAnsi="Times New Roman" w:cs="Times New Roman"/>
      <w:sz w:val="24"/>
      <w:szCs w:val="20"/>
    </w:rPr>
  </w:style>
  <w:style w:type="character" w:customStyle="1" w:styleId="NadpisparagrafuChar2">
    <w:name w:val="Nadpis paragrafu Char2"/>
    <w:link w:val="Nadpisparagrafu"/>
    <w:locked/>
    <w:rsid w:val="008C1E67"/>
    <w:rPr>
      <w:b/>
      <w:sz w:val="24"/>
    </w:rPr>
  </w:style>
  <w:style w:type="paragraph" w:customStyle="1" w:styleId="Nadpisparagrafu">
    <w:name w:val="Nadpis paragrafu"/>
    <w:basedOn w:val="Paragraf"/>
    <w:next w:val="Textodstavce"/>
    <w:link w:val="NadpisparagrafuChar2"/>
    <w:rsid w:val="008C1E67"/>
    <w:rPr>
      <w:b/>
    </w:rPr>
  </w:style>
</w:styles>
</file>

<file path=word/webSettings.xml><?xml version="1.0" encoding="utf-8"?>
<w:webSettings xmlns:r="http://schemas.openxmlformats.org/officeDocument/2006/relationships" xmlns:w="http://schemas.openxmlformats.org/wordprocessingml/2006/main">
  <w:divs>
    <w:div w:id="9823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footer2.xml.rels><?xml version="1.0" encoding="UTF-8" standalone="yes"?>
<Relationships xmlns="http://schemas.openxmlformats.org/package/2006/relationships"><Relationship Id="rId2" Type="http://schemas.openxmlformats.org/officeDocument/2006/relationships/hyperlink" Target="mailto:plyn@cgoa.cz" TargetMode="External"/><Relationship Id="rId1" Type="http://schemas.openxmlformats.org/officeDocument/2006/relationships/hyperlink" Target="mailto:cpsvaz@cgo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B06AC-EA69-4D9B-9D71-7EEED36D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892</Words>
  <Characters>5264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Redakce ČPS</dc:creator>
  <cp:lastModifiedBy>TP</cp:lastModifiedBy>
  <cp:revision>4</cp:revision>
  <dcterms:created xsi:type="dcterms:W3CDTF">2019-04-12T13:53:00Z</dcterms:created>
  <dcterms:modified xsi:type="dcterms:W3CDTF">2019-11-14T15:10:00Z</dcterms:modified>
</cp:coreProperties>
</file>