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D3" w:rsidRDefault="00A37ED3" w:rsidP="00A37ED3">
      <w:pPr>
        <w:jc w:val="center"/>
        <w:rPr>
          <w:b/>
          <w:sz w:val="36"/>
          <w:szCs w:val="36"/>
        </w:rPr>
      </w:pPr>
    </w:p>
    <w:p w:rsidR="00A37ED3" w:rsidRPr="00A37ED3" w:rsidRDefault="00A37ED3" w:rsidP="00A37ED3">
      <w:pPr>
        <w:jc w:val="center"/>
        <w:rPr>
          <w:b/>
          <w:sz w:val="36"/>
          <w:szCs w:val="36"/>
        </w:rPr>
      </w:pPr>
      <w:r w:rsidRPr="00A37ED3">
        <w:rPr>
          <w:b/>
          <w:sz w:val="36"/>
          <w:szCs w:val="36"/>
        </w:rPr>
        <w:t xml:space="preserve">Připomínky ČPS k </w:t>
      </w:r>
      <w:r>
        <w:rPr>
          <w:b/>
          <w:sz w:val="36"/>
          <w:szCs w:val="36"/>
        </w:rPr>
        <w:t>n</w:t>
      </w:r>
      <w:r w:rsidRPr="00A37ED3">
        <w:rPr>
          <w:b/>
          <w:sz w:val="36"/>
          <w:szCs w:val="36"/>
        </w:rPr>
        <w:t>ovel</w:t>
      </w:r>
      <w:r>
        <w:rPr>
          <w:b/>
          <w:sz w:val="36"/>
          <w:szCs w:val="36"/>
        </w:rPr>
        <w:t>e</w:t>
      </w:r>
      <w:r w:rsidRPr="00A37ED3">
        <w:rPr>
          <w:b/>
          <w:sz w:val="36"/>
          <w:szCs w:val="36"/>
        </w:rPr>
        <w:t xml:space="preserve"> občanského zákoníku</w:t>
      </w:r>
    </w:p>
    <w:p w:rsidR="00A37ED3" w:rsidRDefault="00A37ED3"/>
    <w:p w:rsidR="00E02E9C" w:rsidRDefault="004D5CCD" w:rsidP="00A37ED3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C3752E">
        <w:rPr>
          <w:b/>
        </w:rPr>
        <w:t>SHRNUTÍ</w:t>
      </w:r>
      <w:r w:rsidR="009C28C1">
        <w:rPr>
          <w:b/>
        </w:rPr>
        <w:t xml:space="preserve"> HLAVNÍCH DOPADŮ PŘEDLOŽENÉHO MATERIÁLU</w:t>
      </w:r>
    </w:p>
    <w:p w:rsidR="00E02E9C" w:rsidRPr="002B3746" w:rsidRDefault="00E02E9C" w:rsidP="00A37ED3">
      <w:pPr>
        <w:tabs>
          <w:tab w:val="left" w:pos="567"/>
        </w:tabs>
        <w:spacing w:after="0" w:line="240" w:lineRule="auto"/>
        <w:contextualSpacing/>
        <w:jc w:val="both"/>
      </w:pPr>
    </w:p>
    <w:p w:rsidR="00E02E9C" w:rsidRPr="002B3746" w:rsidRDefault="004D5CCD" w:rsidP="00A37ED3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</w:pPr>
      <w:r w:rsidRPr="00C3752E">
        <w:rPr>
          <w:b/>
        </w:rPr>
        <w:t>OBECNÁ PŘIPOMÍNKA</w:t>
      </w:r>
    </w:p>
    <w:p w:rsidR="00E02E9C" w:rsidRPr="00E02E9C" w:rsidRDefault="00E02E9C" w:rsidP="00A37ED3">
      <w:pPr>
        <w:tabs>
          <w:tab w:val="left" w:pos="567"/>
        </w:tabs>
        <w:spacing w:after="0" w:line="240" w:lineRule="auto"/>
        <w:jc w:val="both"/>
        <w:rPr>
          <w:b/>
        </w:rPr>
      </w:pPr>
    </w:p>
    <w:p w:rsidR="00950081" w:rsidRPr="004B014F" w:rsidRDefault="00DC3EB8" w:rsidP="00A37ED3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b/>
        </w:rPr>
      </w:pPr>
      <w:r w:rsidRPr="004B014F">
        <w:rPr>
          <w:b/>
        </w:rPr>
        <w:t xml:space="preserve">ZÁSADNÍ </w:t>
      </w:r>
      <w:r w:rsidR="004D5CCD" w:rsidRPr="004B014F">
        <w:rPr>
          <w:b/>
        </w:rPr>
        <w:t>KONKRÉTNÍ PŘIPOMÍNK</w:t>
      </w:r>
      <w:r w:rsidR="0032279B" w:rsidRPr="004B014F">
        <w:rPr>
          <w:b/>
        </w:rPr>
        <w:t>Y</w:t>
      </w:r>
    </w:p>
    <w:p w:rsidR="00E02E9C" w:rsidRPr="00F75308" w:rsidRDefault="00E02E9C" w:rsidP="00A37ED3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>Připomínka k</w:t>
      </w:r>
      <w:r w:rsidR="001F4636" w:rsidRPr="00F75308">
        <w:rPr>
          <w:b/>
        </w:rPr>
        <w:t xml:space="preserve"> (§</w:t>
      </w:r>
      <w:r w:rsidR="003D1839" w:rsidRPr="00F75308">
        <w:rPr>
          <w:b/>
        </w:rPr>
        <w:t xml:space="preserve"> 1814</w:t>
      </w:r>
      <w:r w:rsidR="001F4636" w:rsidRPr="00F75308">
        <w:rPr>
          <w:b/>
        </w:rPr>
        <w:t>, písm.</w:t>
      </w:r>
      <w:r w:rsidR="003D1839" w:rsidRPr="00F75308">
        <w:rPr>
          <w:b/>
        </w:rPr>
        <w:t xml:space="preserve"> i</w:t>
      </w:r>
      <w:r w:rsidR="001F4636" w:rsidRPr="00F75308">
        <w:rPr>
          <w:b/>
        </w:rPr>
        <w:t>)</w:t>
      </w:r>
    </w:p>
    <w:p w:rsidR="003D1839" w:rsidRPr="00F75308" w:rsidRDefault="004B014F" w:rsidP="00A37ED3">
      <w:pPr>
        <w:tabs>
          <w:tab w:val="left" w:pos="567"/>
        </w:tabs>
        <w:spacing w:after="0" w:line="240" w:lineRule="auto"/>
        <w:jc w:val="both"/>
      </w:pPr>
      <w:r>
        <w:t>V u</w:t>
      </w:r>
      <w:r w:rsidRPr="00F75308">
        <w:t xml:space="preserve">stanovení nového písm. i) navrhujeme rozšířit </w:t>
      </w:r>
      <w:r>
        <w:t xml:space="preserve">termín „nepřiměřenou sankci“ </w:t>
      </w:r>
      <w:r w:rsidR="00F75308" w:rsidRPr="00F75308">
        <w:t xml:space="preserve">o </w:t>
      </w:r>
      <w:r w:rsidR="00F75308">
        <w:t xml:space="preserve">zpřesňující </w:t>
      </w:r>
      <w:r w:rsidR="003D1839" w:rsidRPr="00F75308">
        <w:t>text: „s ohledem na hodnotu plnění, závažnost porušené povinnosti a jiné okolnosti vážící se ke smlouvě.“.</w:t>
      </w:r>
    </w:p>
    <w:p w:rsidR="003D1839" w:rsidRPr="00F75308" w:rsidRDefault="003D1839" w:rsidP="00A37ED3">
      <w:pPr>
        <w:tabs>
          <w:tab w:val="left" w:pos="567"/>
        </w:tabs>
        <w:spacing w:after="0" w:line="240" w:lineRule="auto"/>
        <w:jc w:val="both"/>
      </w:pPr>
    </w:p>
    <w:p w:rsidR="003D1839" w:rsidRPr="00F75308" w:rsidRDefault="00F75308" w:rsidP="00A37ED3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>N</w:t>
      </w:r>
      <w:r w:rsidR="003D1839" w:rsidRPr="00F75308">
        <w:rPr>
          <w:b/>
        </w:rPr>
        <w:t>avrhované znění:</w:t>
      </w:r>
    </w:p>
    <w:p w:rsidR="003D1839" w:rsidRPr="00F75308" w:rsidRDefault="003D1839" w:rsidP="00A37ED3">
      <w:pPr>
        <w:tabs>
          <w:tab w:val="left" w:pos="567"/>
        </w:tabs>
        <w:spacing w:after="0" w:line="240" w:lineRule="auto"/>
        <w:jc w:val="both"/>
      </w:pPr>
      <w:r w:rsidRPr="00F75308">
        <w:t>„i) ukládají spotřebiteli, který nesplní svoji povinnost ze smlouvy, nepřiměřenou sankci,</w:t>
      </w:r>
      <w:r w:rsidR="00F75308" w:rsidRPr="00F75308">
        <w:t xml:space="preserve"> </w:t>
      </w:r>
      <w:r w:rsidRPr="00F75308">
        <w:rPr>
          <w:b/>
        </w:rPr>
        <w:t>s ohledem na hodnotu plnění, závažnost porušené povinnosti a jiné okolnosti vážící se ke smlouv</w:t>
      </w:r>
      <w:r w:rsidR="00F75308" w:rsidRPr="00F75308">
        <w:rPr>
          <w:b/>
        </w:rPr>
        <w:t>ě,</w:t>
      </w:r>
    </w:p>
    <w:p w:rsidR="00E02E9C" w:rsidRPr="004B014F" w:rsidRDefault="00E02E9C" w:rsidP="00A37ED3">
      <w:pPr>
        <w:pStyle w:val="Odstavecseseznamem"/>
        <w:tabs>
          <w:tab w:val="left" w:pos="567"/>
        </w:tabs>
        <w:spacing w:after="0" w:line="240" w:lineRule="auto"/>
        <w:ind w:left="0"/>
        <w:jc w:val="both"/>
      </w:pPr>
    </w:p>
    <w:p w:rsidR="00E02E9C" w:rsidRPr="00F75308" w:rsidRDefault="00E02E9C" w:rsidP="00A37ED3">
      <w:pPr>
        <w:tabs>
          <w:tab w:val="left" w:pos="567"/>
        </w:tabs>
        <w:spacing w:after="0" w:line="240" w:lineRule="auto"/>
        <w:jc w:val="both"/>
      </w:pPr>
      <w:r w:rsidRPr="00F75308">
        <w:rPr>
          <w:b/>
        </w:rPr>
        <w:t xml:space="preserve">Odůvodnění: </w:t>
      </w:r>
      <w:r w:rsidR="00F75308" w:rsidRPr="00F75308">
        <w:t>Domnívám se, že je nezbytné vhodným způsobem definovat rámcová kritéria pro posouzení nepřiměřenosti výše sankce ve spotřebitelských vztazích.</w:t>
      </w:r>
    </w:p>
    <w:p w:rsidR="004B014F" w:rsidRPr="00F75308" w:rsidRDefault="004B014F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4B014F" w:rsidRPr="00F75308" w:rsidRDefault="004B014F" w:rsidP="00A37ED3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 xml:space="preserve">Připomínka k (§ 1814, písm. </w:t>
      </w:r>
      <w:r>
        <w:rPr>
          <w:b/>
        </w:rPr>
        <w:t>n</w:t>
      </w:r>
      <w:r w:rsidRPr="00F75308">
        <w:rPr>
          <w:b/>
        </w:rPr>
        <w:t>)</w:t>
      </w:r>
    </w:p>
    <w:p w:rsidR="004B014F" w:rsidRPr="00F75308" w:rsidRDefault="004B014F" w:rsidP="00A37ED3">
      <w:pPr>
        <w:tabs>
          <w:tab w:val="left" w:pos="567"/>
        </w:tabs>
        <w:spacing w:after="0" w:line="240" w:lineRule="auto"/>
        <w:jc w:val="both"/>
      </w:pPr>
      <w:r>
        <w:t>V u</w:t>
      </w:r>
      <w:r w:rsidRPr="00F75308">
        <w:t xml:space="preserve">stanovení nového písm. </w:t>
      </w:r>
      <w:r>
        <w:t>n</w:t>
      </w:r>
      <w:r w:rsidRPr="00F75308">
        <w:t xml:space="preserve">) navrhujeme rozšířit </w:t>
      </w:r>
      <w:r>
        <w:t xml:space="preserve">termín „nepřiměřeně“ </w:t>
      </w:r>
      <w:r w:rsidRPr="00F75308">
        <w:t xml:space="preserve">o </w:t>
      </w:r>
      <w:r>
        <w:t xml:space="preserve">zpřesňující </w:t>
      </w:r>
      <w:r w:rsidRPr="00F75308">
        <w:t>text: „</w:t>
      </w:r>
      <w:r>
        <w:t>, </w:t>
      </w:r>
      <w:r w:rsidRPr="00F75308">
        <w:t>s</w:t>
      </w:r>
      <w:r>
        <w:t> </w:t>
      </w:r>
      <w:r w:rsidRPr="00F75308">
        <w:t xml:space="preserve">ohledem </w:t>
      </w:r>
      <w:r w:rsidRPr="004B014F">
        <w:t>na dobu určitou</w:t>
      </w:r>
      <w:r>
        <w:t>,“</w:t>
      </w:r>
      <w:r w:rsidRPr="00F75308">
        <w:t>.</w:t>
      </w:r>
    </w:p>
    <w:p w:rsidR="004B014F" w:rsidRPr="00F75308" w:rsidRDefault="004B014F" w:rsidP="00A37ED3">
      <w:pPr>
        <w:tabs>
          <w:tab w:val="left" w:pos="567"/>
        </w:tabs>
        <w:spacing w:after="0" w:line="240" w:lineRule="auto"/>
        <w:jc w:val="both"/>
      </w:pPr>
    </w:p>
    <w:p w:rsidR="004B014F" w:rsidRPr="00F75308" w:rsidRDefault="004B014F" w:rsidP="00A37ED3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>Navrhované znění:</w:t>
      </w:r>
    </w:p>
    <w:p w:rsidR="004B014F" w:rsidRPr="004B014F" w:rsidRDefault="004B014F" w:rsidP="00A37ED3">
      <w:pPr>
        <w:tabs>
          <w:tab w:val="left" w:pos="567"/>
        </w:tabs>
        <w:spacing w:after="0" w:line="240" w:lineRule="auto"/>
        <w:jc w:val="both"/>
      </w:pPr>
      <w:r w:rsidRPr="004B014F">
        <w:t>n) automaticky obnovují smlouvu na dobu určitou nebo prodlužují závazek, pokud lhůta určená spotřebiteli pro odmítnutí obnovení smlouvy nebo prodloužení závazku nepřiměřeně</w:t>
      </w:r>
      <w:r w:rsidRPr="004B014F">
        <w:rPr>
          <w:b/>
        </w:rPr>
        <w:t>, s ohledem na dobu určitou,</w:t>
      </w:r>
      <w:r>
        <w:t xml:space="preserve"> </w:t>
      </w:r>
      <w:r w:rsidRPr="004B014F">
        <w:t>předchází den obnovení smlouvy,</w:t>
      </w:r>
    </w:p>
    <w:p w:rsidR="004B014F" w:rsidRDefault="004B014F" w:rsidP="00A37ED3">
      <w:pPr>
        <w:tabs>
          <w:tab w:val="left" w:pos="567"/>
        </w:tabs>
        <w:spacing w:after="0" w:line="240" w:lineRule="auto"/>
        <w:jc w:val="both"/>
      </w:pPr>
    </w:p>
    <w:p w:rsidR="004B014F" w:rsidRPr="00F75308" w:rsidRDefault="004B014F" w:rsidP="00A37ED3">
      <w:pPr>
        <w:tabs>
          <w:tab w:val="left" w:pos="567"/>
        </w:tabs>
        <w:spacing w:after="0" w:line="240" w:lineRule="auto"/>
        <w:jc w:val="both"/>
      </w:pPr>
      <w:r w:rsidRPr="00F75308">
        <w:rPr>
          <w:b/>
        </w:rPr>
        <w:t xml:space="preserve">Odůvodnění: </w:t>
      </w:r>
      <w:r w:rsidRPr="00F75308">
        <w:t xml:space="preserve">Domnívám se, že je nezbytné vhodným způsobem definovat rámcová kritéria pro posouzení nepřiměřenosti </w:t>
      </w:r>
      <w:r>
        <w:t>lhůty</w:t>
      </w:r>
      <w:r w:rsidRPr="00F75308">
        <w:t>.</w:t>
      </w:r>
    </w:p>
    <w:p w:rsidR="00F75308" w:rsidRDefault="00F75308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DC3EB8" w:rsidRPr="00DC3EB8" w:rsidRDefault="00DC3EB8" w:rsidP="00A37ED3">
      <w:pPr>
        <w:pStyle w:val="Odstavecseseznamem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b/>
        </w:rPr>
      </w:pPr>
      <w:r w:rsidRPr="00DC3EB8">
        <w:rPr>
          <w:b/>
        </w:rPr>
        <w:t>DOPORUČUJÍCÍ PŘIPOMÍNKY</w:t>
      </w:r>
    </w:p>
    <w:p w:rsidR="006555BD" w:rsidRPr="00F75308" w:rsidRDefault="006555BD" w:rsidP="00A37ED3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>Připomínka k (§ 18</w:t>
      </w:r>
      <w:r>
        <w:rPr>
          <w:b/>
        </w:rPr>
        <w:t>20</w:t>
      </w:r>
      <w:r w:rsidRPr="00F75308">
        <w:rPr>
          <w:b/>
        </w:rPr>
        <w:t xml:space="preserve">, </w:t>
      </w:r>
      <w:r>
        <w:rPr>
          <w:b/>
        </w:rPr>
        <w:t xml:space="preserve">odst. 1, </w:t>
      </w:r>
      <w:r w:rsidRPr="00F75308">
        <w:rPr>
          <w:b/>
        </w:rPr>
        <w:t xml:space="preserve">písm. </w:t>
      </w:r>
      <w:r>
        <w:rPr>
          <w:b/>
        </w:rPr>
        <w:t>n</w:t>
      </w:r>
      <w:r w:rsidRPr="00F75308">
        <w:rPr>
          <w:b/>
        </w:rPr>
        <w:t>)</w:t>
      </w:r>
    </w:p>
    <w:p w:rsidR="006555BD" w:rsidRDefault="006555BD" w:rsidP="00A37ED3">
      <w:pPr>
        <w:tabs>
          <w:tab w:val="left" w:pos="567"/>
        </w:tabs>
        <w:spacing w:after="0" w:line="240" w:lineRule="auto"/>
        <w:jc w:val="both"/>
      </w:pPr>
      <w:r>
        <w:t>Překlep – nahradit na konci ustanovení slovo „smlouvou“ slovem „smlouvu“.</w:t>
      </w:r>
    </w:p>
    <w:p w:rsidR="006555BD" w:rsidRDefault="006555BD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6555BD" w:rsidRPr="00F75308" w:rsidRDefault="006555BD" w:rsidP="00A37ED3">
      <w:pPr>
        <w:tabs>
          <w:tab w:val="left" w:pos="567"/>
        </w:tabs>
        <w:spacing w:after="0" w:line="240" w:lineRule="auto"/>
        <w:jc w:val="both"/>
        <w:rPr>
          <w:b/>
        </w:rPr>
      </w:pPr>
      <w:r w:rsidRPr="00F75308">
        <w:rPr>
          <w:b/>
        </w:rPr>
        <w:t xml:space="preserve">Připomínka k (§ </w:t>
      </w:r>
      <w:proofErr w:type="spellStart"/>
      <w:r w:rsidRPr="00F75308">
        <w:rPr>
          <w:b/>
        </w:rPr>
        <w:t>18</w:t>
      </w:r>
      <w:r>
        <w:rPr>
          <w:b/>
        </w:rPr>
        <w:t>24a</w:t>
      </w:r>
      <w:proofErr w:type="spellEnd"/>
      <w:r w:rsidRPr="00F75308">
        <w:rPr>
          <w:b/>
        </w:rPr>
        <w:t xml:space="preserve">, </w:t>
      </w:r>
      <w:r>
        <w:rPr>
          <w:b/>
        </w:rPr>
        <w:t>odst. 1</w:t>
      </w:r>
    </w:p>
    <w:p w:rsidR="006555BD" w:rsidRDefault="006555BD" w:rsidP="00A37ED3">
      <w:pPr>
        <w:tabs>
          <w:tab w:val="left" w:pos="567"/>
        </w:tabs>
        <w:spacing w:after="0" w:line="240" w:lineRule="auto"/>
        <w:jc w:val="both"/>
      </w:pPr>
      <w:r>
        <w:t>Překlep – doplnit v textu před číslo paragrafu znak §.</w:t>
      </w:r>
    </w:p>
    <w:p w:rsidR="006555BD" w:rsidRDefault="006555BD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6555BD" w:rsidRDefault="006555BD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6555BD" w:rsidRDefault="006555BD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</w:p>
    <w:p w:rsidR="006555BD" w:rsidRPr="00A37ED3" w:rsidRDefault="00A37ED3" w:rsidP="00A37ED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A37ED3">
        <w:t>Praha 15. 1. 2019</w:t>
      </w:r>
    </w:p>
    <w:sectPr w:rsidR="006555BD" w:rsidRPr="00A37ED3" w:rsidSect="00A37ED3">
      <w:headerReference w:type="first" r:id="rId7"/>
      <w:footerReference w:type="first" r:id="rId8"/>
      <w:pgSz w:w="11906" w:h="16838" w:code="9"/>
      <w:pgMar w:top="709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A4" w:rsidRDefault="00250AA4" w:rsidP="00A37ED3">
      <w:pPr>
        <w:spacing w:after="0" w:line="240" w:lineRule="auto"/>
      </w:pPr>
      <w:r>
        <w:separator/>
      </w:r>
    </w:p>
  </w:endnote>
  <w:endnote w:type="continuationSeparator" w:id="0">
    <w:p w:rsidR="00250AA4" w:rsidRDefault="00250AA4" w:rsidP="00A3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D3" w:rsidRPr="009C2AC1" w:rsidRDefault="00A37ED3" w:rsidP="00A37ED3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A37ED3" w:rsidRPr="009C2AC1" w:rsidRDefault="00A37ED3" w:rsidP="00A37ED3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A37ED3" w:rsidRPr="009C2AC1" w:rsidRDefault="00A37ED3" w:rsidP="00A37ED3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A4" w:rsidRDefault="00250AA4" w:rsidP="00A37ED3">
      <w:pPr>
        <w:spacing w:after="0" w:line="240" w:lineRule="auto"/>
      </w:pPr>
      <w:r>
        <w:separator/>
      </w:r>
    </w:p>
  </w:footnote>
  <w:footnote w:type="continuationSeparator" w:id="0">
    <w:p w:rsidR="00250AA4" w:rsidRDefault="00250AA4" w:rsidP="00A3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ED3" w:rsidRDefault="00A37ED3" w:rsidP="00A37ED3">
    <w:pPr>
      <w:pStyle w:val="Zhlav"/>
      <w:jc w:val="center"/>
    </w:pPr>
    <w:r w:rsidRPr="00A37ED3">
      <w:drawing>
        <wp:inline distT="0" distB="0" distL="0" distR="0">
          <wp:extent cx="3084195" cy="805180"/>
          <wp:effectExtent l="19050" t="0" r="1905" b="0"/>
          <wp:docPr id="1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977E493A"/>
    <w:lvl w:ilvl="0" w:tplc="BD3C28B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85B92"/>
    <w:rsid w:val="000B5F11"/>
    <w:rsid w:val="00102933"/>
    <w:rsid w:val="00176AF1"/>
    <w:rsid w:val="00193D68"/>
    <w:rsid w:val="001B5C83"/>
    <w:rsid w:val="001E276E"/>
    <w:rsid w:val="001F4636"/>
    <w:rsid w:val="00241F59"/>
    <w:rsid w:val="00250AA4"/>
    <w:rsid w:val="002515A5"/>
    <w:rsid w:val="00263AFD"/>
    <w:rsid w:val="00276473"/>
    <w:rsid w:val="002B3746"/>
    <w:rsid w:val="002F2828"/>
    <w:rsid w:val="002F792F"/>
    <w:rsid w:val="00302F26"/>
    <w:rsid w:val="0032279B"/>
    <w:rsid w:val="00324F39"/>
    <w:rsid w:val="0034320F"/>
    <w:rsid w:val="00376877"/>
    <w:rsid w:val="00381EA0"/>
    <w:rsid w:val="00383044"/>
    <w:rsid w:val="00385822"/>
    <w:rsid w:val="003A2D75"/>
    <w:rsid w:val="003D1839"/>
    <w:rsid w:val="003D2DAA"/>
    <w:rsid w:val="003E26AC"/>
    <w:rsid w:val="00402E21"/>
    <w:rsid w:val="004238B4"/>
    <w:rsid w:val="004325EC"/>
    <w:rsid w:val="0048475A"/>
    <w:rsid w:val="00493533"/>
    <w:rsid w:val="004B014F"/>
    <w:rsid w:val="004D5CCD"/>
    <w:rsid w:val="00503560"/>
    <w:rsid w:val="00535CAD"/>
    <w:rsid w:val="00552556"/>
    <w:rsid w:val="005664DD"/>
    <w:rsid w:val="00595359"/>
    <w:rsid w:val="005B1309"/>
    <w:rsid w:val="005C70D0"/>
    <w:rsid w:val="006555BD"/>
    <w:rsid w:val="00663593"/>
    <w:rsid w:val="00674FEE"/>
    <w:rsid w:val="00691289"/>
    <w:rsid w:val="006C7CE9"/>
    <w:rsid w:val="006E3A8F"/>
    <w:rsid w:val="007069C5"/>
    <w:rsid w:val="007601F5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34F0B"/>
    <w:rsid w:val="00950081"/>
    <w:rsid w:val="009A08CE"/>
    <w:rsid w:val="009B3460"/>
    <w:rsid w:val="009C28C1"/>
    <w:rsid w:val="00A0284F"/>
    <w:rsid w:val="00A37ED3"/>
    <w:rsid w:val="00A45A4F"/>
    <w:rsid w:val="00A86FCD"/>
    <w:rsid w:val="00AC3D97"/>
    <w:rsid w:val="00AC6BB7"/>
    <w:rsid w:val="00AD4F46"/>
    <w:rsid w:val="00B40EC9"/>
    <w:rsid w:val="00B74108"/>
    <w:rsid w:val="00BA05C8"/>
    <w:rsid w:val="00BF710E"/>
    <w:rsid w:val="00C002C0"/>
    <w:rsid w:val="00C16795"/>
    <w:rsid w:val="00C23AC1"/>
    <w:rsid w:val="00C3752E"/>
    <w:rsid w:val="00C82487"/>
    <w:rsid w:val="00CE2836"/>
    <w:rsid w:val="00D23F90"/>
    <w:rsid w:val="00DA1C38"/>
    <w:rsid w:val="00DC3EB8"/>
    <w:rsid w:val="00DD3281"/>
    <w:rsid w:val="00DE3A9D"/>
    <w:rsid w:val="00DE762E"/>
    <w:rsid w:val="00E01DF3"/>
    <w:rsid w:val="00E02E9C"/>
    <w:rsid w:val="00E15B76"/>
    <w:rsid w:val="00E26016"/>
    <w:rsid w:val="00E37CA4"/>
    <w:rsid w:val="00E710D4"/>
    <w:rsid w:val="00EA46ED"/>
    <w:rsid w:val="00EB0B12"/>
    <w:rsid w:val="00EB5907"/>
    <w:rsid w:val="00EE4F03"/>
    <w:rsid w:val="00F1590F"/>
    <w:rsid w:val="00F75308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3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37ED3"/>
  </w:style>
  <w:style w:type="paragraph" w:styleId="Zpat">
    <w:name w:val="footer"/>
    <w:basedOn w:val="Normln"/>
    <w:link w:val="ZpatChar"/>
    <w:unhideWhenUsed/>
    <w:rsid w:val="00A3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37ED3"/>
  </w:style>
  <w:style w:type="paragraph" w:styleId="Textbubliny">
    <w:name w:val="Balloon Text"/>
    <w:basedOn w:val="Normln"/>
    <w:link w:val="TextbublinyChar"/>
    <w:uiPriority w:val="99"/>
    <w:semiHidden/>
    <w:unhideWhenUsed/>
    <w:rsid w:val="00A37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ED3"/>
    <w:rPr>
      <w:rFonts w:ascii="Tahoma" w:hAnsi="Tahoma" w:cs="Tahoma"/>
      <w:sz w:val="16"/>
      <w:szCs w:val="16"/>
    </w:rPr>
  </w:style>
  <w:style w:type="character" w:styleId="Hypertextovodkaz">
    <w:name w:val="Hyperlink"/>
    <w:rsid w:val="00A37E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TP</cp:lastModifiedBy>
  <cp:revision>5</cp:revision>
  <dcterms:created xsi:type="dcterms:W3CDTF">2019-01-14T13:51:00Z</dcterms:created>
  <dcterms:modified xsi:type="dcterms:W3CDTF">2019-11-14T14:57:00Z</dcterms:modified>
</cp:coreProperties>
</file>