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C77" w:rsidRPr="00716222" w:rsidRDefault="00054C77" w:rsidP="0031258A">
      <w:pPr>
        <w:spacing w:before="120" w:after="240" w:line="240" w:lineRule="auto"/>
        <w:jc w:val="center"/>
        <w:rPr>
          <w:rFonts w:ascii="Arial" w:hAnsi="Arial" w:cs="Arial"/>
          <w:b/>
          <w:sz w:val="28"/>
          <w:szCs w:val="28"/>
          <w:lang w:val="en-GB"/>
        </w:rPr>
      </w:pPr>
      <w:r w:rsidRPr="00716222">
        <w:rPr>
          <w:rFonts w:ascii="Arial" w:hAnsi="Arial" w:cs="Arial"/>
          <w:b/>
          <w:sz w:val="28"/>
          <w:szCs w:val="28"/>
          <w:lang w:val="en-GB"/>
        </w:rPr>
        <w:t xml:space="preserve">Czech Gas Association </w:t>
      </w:r>
      <w:r w:rsidRPr="00716222">
        <w:rPr>
          <w:rFonts w:ascii="Arial" w:hAnsi="Arial" w:cs="Arial"/>
          <w:b/>
          <w:sz w:val="28"/>
          <w:szCs w:val="28"/>
          <w:lang w:val="en-GB"/>
        </w:rPr>
        <w:t xml:space="preserve">reply </w:t>
      </w:r>
      <w:r w:rsidRPr="00716222">
        <w:rPr>
          <w:rFonts w:ascii="Arial" w:hAnsi="Arial" w:cs="Arial"/>
          <w:b/>
          <w:sz w:val="28"/>
          <w:szCs w:val="28"/>
          <w:lang w:val="en-GB"/>
        </w:rPr>
        <w:t>to the proposal for a directive of the EP and of the Council amending Directive 2009/73/EC concerning common rules for the internal market in natural gas</w:t>
      </w:r>
    </w:p>
    <w:p w:rsidR="00054C77" w:rsidRPr="00716222" w:rsidRDefault="00054C77" w:rsidP="0031258A">
      <w:pPr>
        <w:spacing w:after="0" w:line="240" w:lineRule="auto"/>
        <w:jc w:val="both"/>
        <w:rPr>
          <w:sz w:val="24"/>
          <w:szCs w:val="24"/>
          <w:lang w:val="en-GB"/>
        </w:rPr>
      </w:pPr>
    </w:p>
    <w:p w:rsidR="00054C77" w:rsidRPr="00716222" w:rsidRDefault="00054C77" w:rsidP="0031258A">
      <w:pPr>
        <w:spacing w:after="0" w:line="240" w:lineRule="auto"/>
        <w:jc w:val="both"/>
        <w:rPr>
          <w:sz w:val="24"/>
          <w:szCs w:val="24"/>
          <w:lang w:val="en-GB"/>
        </w:rPr>
      </w:pPr>
    </w:p>
    <w:p w:rsidR="00054C77" w:rsidRPr="00716222" w:rsidRDefault="00054C77" w:rsidP="00054C77">
      <w:pPr>
        <w:spacing w:after="0" w:line="240" w:lineRule="auto"/>
        <w:jc w:val="both"/>
        <w:rPr>
          <w:sz w:val="24"/>
          <w:szCs w:val="24"/>
          <w:lang w:val="en-GB"/>
        </w:rPr>
      </w:pPr>
      <w:r w:rsidRPr="00716222">
        <w:rPr>
          <w:sz w:val="24"/>
          <w:szCs w:val="24"/>
          <w:lang w:val="en-GB"/>
        </w:rPr>
        <w:t>The Czech Gas Association (CGA) is an independent association of organizations and experts operating in the gas and related industries and represents the Czech gas industry at the international level. By providing this reply, the CGA would like to express mainly its concerns regarding the decision-making procedure and legal uncertainty that this proposal would create.</w:t>
      </w:r>
    </w:p>
    <w:p w:rsidR="00054C77" w:rsidRPr="00716222" w:rsidRDefault="00054C77" w:rsidP="00054C77">
      <w:pPr>
        <w:spacing w:after="0" w:line="240" w:lineRule="auto"/>
        <w:jc w:val="both"/>
        <w:rPr>
          <w:sz w:val="24"/>
          <w:szCs w:val="24"/>
          <w:lang w:val="en-GB"/>
        </w:rPr>
      </w:pPr>
    </w:p>
    <w:p w:rsidR="00054C77" w:rsidRPr="00716222" w:rsidRDefault="00054C77" w:rsidP="00054C77">
      <w:pPr>
        <w:spacing w:after="0" w:line="240" w:lineRule="auto"/>
        <w:jc w:val="both"/>
        <w:rPr>
          <w:sz w:val="24"/>
          <w:szCs w:val="24"/>
          <w:lang w:val="en-GB"/>
        </w:rPr>
      </w:pPr>
      <w:r w:rsidRPr="00716222">
        <w:rPr>
          <w:sz w:val="24"/>
          <w:szCs w:val="24"/>
          <w:lang w:val="en-GB"/>
        </w:rPr>
        <w:t xml:space="preserve">The CGA does not agree with the steps of the European Commission (EC) undertaken to pass the legislation in a fast-track procedure without an impact assessment and proper legal scrutiny in the European Parliament and the Council. Furthermore, the CGA is concerned about a deviation from the established decision-making practice and the principles of Commission’s own Better Regulation Guidelines and with the </w:t>
      </w:r>
      <w:proofErr w:type="spellStart"/>
      <w:r w:rsidRPr="00716222">
        <w:rPr>
          <w:sz w:val="24"/>
          <w:szCs w:val="24"/>
          <w:lang w:val="en-GB"/>
        </w:rPr>
        <w:t>Interinstitutional</w:t>
      </w:r>
      <w:proofErr w:type="spellEnd"/>
      <w:r w:rsidRPr="00716222">
        <w:rPr>
          <w:sz w:val="24"/>
          <w:szCs w:val="24"/>
          <w:lang w:val="en-GB"/>
        </w:rPr>
        <w:t xml:space="preserve"> Agreement of 13 April 2016. This is much more questionable since the Commission did not provide an impact assessment and did not conduct a public consultation in advance of launching the legislative initiative.</w:t>
      </w:r>
    </w:p>
    <w:p w:rsidR="00054C77" w:rsidRPr="00716222" w:rsidRDefault="00054C77" w:rsidP="00054C77">
      <w:pPr>
        <w:spacing w:after="0" w:line="240" w:lineRule="auto"/>
        <w:jc w:val="both"/>
        <w:rPr>
          <w:sz w:val="24"/>
          <w:szCs w:val="24"/>
          <w:lang w:val="en-GB"/>
        </w:rPr>
      </w:pPr>
    </w:p>
    <w:p w:rsidR="00054C77" w:rsidRPr="00716222" w:rsidRDefault="00054C77" w:rsidP="00054C77">
      <w:pPr>
        <w:spacing w:after="0" w:line="240" w:lineRule="auto"/>
        <w:jc w:val="both"/>
        <w:rPr>
          <w:sz w:val="24"/>
          <w:szCs w:val="24"/>
          <w:lang w:val="en-GB"/>
        </w:rPr>
      </w:pPr>
      <w:r w:rsidRPr="00716222">
        <w:rPr>
          <w:sz w:val="24"/>
          <w:szCs w:val="24"/>
          <w:lang w:val="en-GB"/>
        </w:rPr>
        <w:t xml:space="preserve">The </w:t>
      </w:r>
      <w:proofErr w:type="spellStart"/>
      <w:r w:rsidRPr="00716222">
        <w:rPr>
          <w:sz w:val="24"/>
          <w:szCs w:val="24"/>
          <w:lang w:val="en-GB"/>
        </w:rPr>
        <w:t>CGA</w:t>
      </w:r>
      <w:proofErr w:type="spellEnd"/>
      <w:r w:rsidRPr="00716222">
        <w:rPr>
          <w:sz w:val="24"/>
          <w:szCs w:val="24"/>
          <w:lang w:val="en-GB"/>
        </w:rPr>
        <w:t xml:space="preserve"> believes that the impact assessment should be conducted as the proposal will fundamentally change the territorial scope of gas regulation in the EU. A substantiated impact assessment is necessary to verify the legal compatibility and to clarify the consequences of applying the revised Gas Directive. </w:t>
      </w:r>
      <w:proofErr w:type="gramStart"/>
      <w:r w:rsidRPr="00716222">
        <w:rPr>
          <w:sz w:val="24"/>
          <w:szCs w:val="24"/>
          <w:lang w:val="en-GB"/>
        </w:rPr>
        <w:t>Even the statement of the EC that the proposal is essential for the proper functioning of the internal market and security of supply, proves the importance of impact assessment.</w:t>
      </w:r>
      <w:proofErr w:type="gramEnd"/>
      <w:r w:rsidRPr="00716222">
        <w:rPr>
          <w:sz w:val="24"/>
          <w:szCs w:val="24"/>
          <w:lang w:val="en-GB"/>
        </w:rPr>
        <w:t xml:space="preserve"> Moreover, impact assessment should provide the benefits arising from the revision, which are not clear in the current situation.</w:t>
      </w:r>
    </w:p>
    <w:p w:rsidR="00054C77" w:rsidRPr="00716222" w:rsidRDefault="00054C77" w:rsidP="00054C77">
      <w:pPr>
        <w:spacing w:after="0" w:line="240" w:lineRule="auto"/>
        <w:jc w:val="both"/>
        <w:rPr>
          <w:sz w:val="24"/>
          <w:szCs w:val="24"/>
          <w:lang w:val="en-GB"/>
        </w:rPr>
      </w:pPr>
    </w:p>
    <w:p w:rsidR="00054C77" w:rsidRPr="00716222" w:rsidRDefault="00054C77" w:rsidP="00054C77">
      <w:pPr>
        <w:spacing w:after="0" w:line="240" w:lineRule="auto"/>
        <w:jc w:val="both"/>
        <w:rPr>
          <w:sz w:val="24"/>
          <w:szCs w:val="24"/>
          <w:lang w:val="en-GB"/>
        </w:rPr>
      </w:pPr>
      <w:r w:rsidRPr="00716222">
        <w:rPr>
          <w:sz w:val="24"/>
          <w:szCs w:val="24"/>
          <w:lang w:val="en-GB"/>
        </w:rPr>
        <w:t xml:space="preserve">The proposal of the EC to expand the Gas Directive to all import pipelines from third </w:t>
      </w:r>
      <w:proofErr w:type="gramStart"/>
      <w:r w:rsidRPr="00716222">
        <w:rPr>
          <w:sz w:val="24"/>
          <w:szCs w:val="24"/>
          <w:lang w:val="en-GB"/>
        </w:rPr>
        <w:t>countries,</w:t>
      </w:r>
      <w:proofErr w:type="gramEnd"/>
      <w:r w:rsidRPr="00716222">
        <w:rPr>
          <w:sz w:val="24"/>
          <w:szCs w:val="24"/>
          <w:lang w:val="en-GB"/>
        </w:rPr>
        <w:t xml:space="preserve"> would shift the EU from the existing coherent legal and regulatory framework and create difficult legal problems for the operation of existing or initiated pipelines and development of new ones</w:t>
      </w:r>
      <w:r w:rsidRPr="00716222">
        <w:rPr>
          <w:sz w:val="24"/>
          <w:szCs w:val="24"/>
          <w:lang w:val="en-GB"/>
        </w:rPr>
        <w:t>.</w:t>
      </w:r>
    </w:p>
    <w:p w:rsidR="00054C77" w:rsidRPr="00716222" w:rsidRDefault="00054C77" w:rsidP="00054C77">
      <w:pPr>
        <w:spacing w:after="0" w:line="240" w:lineRule="auto"/>
        <w:jc w:val="both"/>
        <w:rPr>
          <w:sz w:val="24"/>
          <w:szCs w:val="24"/>
          <w:lang w:val="en-GB"/>
        </w:rPr>
      </w:pPr>
    </w:p>
    <w:p w:rsidR="00054C77" w:rsidRPr="00716222" w:rsidRDefault="00054C77" w:rsidP="00054C77">
      <w:pPr>
        <w:spacing w:after="0" w:line="240" w:lineRule="auto"/>
        <w:jc w:val="both"/>
        <w:rPr>
          <w:sz w:val="24"/>
          <w:szCs w:val="24"/>
          <w:lang w:val="en-GB"/>
        </w:rPr>
      </w:pPr>
      <w:r w:rsidRPr="00716222">
        <w:rPr>
          <w:sz w:val="24"/>
          <w:szCs w:val="24"/>
          <w:lang w:val="en-GB"/>
        </w:rPr>
        <w:t xml:space="preserve">It is evident that existing pipelines are currently operating in a clear and certain legal environment without any known legal or regulatory problems. However, the proposal of the Gas Directive would require them to apply for a derogation, whose granting process is not described in the proposal and thus create an uncertainty for </w:t>
      </w:r>
      <w:r w:rsidRPr="00716222">
        <w:rPr>
          <w:sz w:val="24"/>
          <w:szCs w:val="24"/>
          <w:lang w:val="en-GB"/>
        </w:rPr>
        <w:t>market participants.</w:t>
      </w:r>
    </w:p>
    <w:p w:rsidR="00054C77" w:rsidRPr="00716222" w:rsidRDefault="00054C77" w:rsidP="00054C77">
      <w:pPr>
        <w:spacing w:after="0" w:line="240" w:lineRule="auto"/>
        <w:jc w:val="both"/>
        <w:rPr>
          <w:sz w:val="24"/>
          <w:szCs w:val="24"/>
          <w:lang w:val="en-GB"/>
        </w:rPr>
      </w:pPr>
    </w:p>
    <w:p w:rsidR="00054C77" w:rsidRPr="00716222" w:rsidRDefault="00054C77" w:rsidP="00054C77">
      <w:pPr>
        <w:spacing w:after="0" w:line="240" w:lineRule="auto"/>
        <w:jc w:val="both"/>
        <w:rPr>
          <w:sz w:val="24"/>
          <w:szCs w:val="24"/>
          <w:lang w:val="en-GB"/>
        </w:rPr>
      </w:pPr>
      <w:r w:rsidRPr="00716222">
        <w:rPr>
          <w:sz w:val="24"/>
          <w:szCs w:val="24"/>
          <w:lang w:val="en-GB"/>
        </w:rPr>
        <w:t>As concerns new or already initiated pipelines projects, the basic precondition of any future investment is the possibility to rely on a clear, stable and predictable legal and regulatory environment which is required by the investors and shareholders. The CGA believes the revision of the Gas Directive sends a very negative message to investors and not only to the investors of the gas industry. This is more evident in the case of gas pipelines when these will be operated for decades. Under the new rules proposed by the EC, they would be required to undergo either the derogation procedure or rely on negotiated international agreements</w:t>
      </w:r>
      <w:r w:rsidRPr="00716222">
        <w:rPr>
          <w:sz w:val="24"/>
          <w:szCs w:val="24"/>
          <w:lang w:val="en-GB"/>
        </w:rPr>
        <w:t>.</w:t>
      </w:r>
    </w:p>
    <w:p w:rsidR="00054C77" w:rsidRPr="00716222" w:rsidRDefault="00054C77" w:rsidP="00054C77">
      <w:pPr>
        <w:spacing w:after="0" w:line="240" w:lineRule="auto"/>
        <w:jc w:val="both"/>
        <w:rPr>
          <w:sz w:val="24"/>
          <w:szCs w:val="24"/>
          <w:lang w:val="en-GB"/>
        </w:rPr>
      </w:pPr>
    </w:p>
    <w:p w:rsidR="00054C77" w:rsidRPr="00716222" w:rsidRDefault="00054C77" w:rsidP="00054C77">
      <w:pPr>
        <w:spacing w:after="0" w:line="240" w:lineRule="auto"/>
        <w:jc w:val="both"/>
        <w:rPr>
          <w:sz w:val="24"/>
          <w:szCs w:val="24"/>
          <w:lang w:val="en-GB"/>
        </w:rPr>
      </w:pPr>
      <w:r w:rsidRPr="00716222">
        <w:rPr>
          <w:sz w:val="24"/>
          <w:szCs w:val="24"/>
          <w:lang w:val="en-GB"/>
        </w:rPr>
        <w:t xml:space="preserve">The proposal will furthermore move competence from the Member States to the EU and it is likely to affect the ability of the Member States to choose gas supply routes from third countries which </w:t>
      </w:r>
      <w:r w:rsidRPr="00716222">
        <w:rPr>
          <w:sz w:val="24"/>
          <w:szCs w:val="24"/>
          <w:lang w:val="en-GB"/>
        </w:rPr>
        <w:lastRenderedPageBreak/>
        <w:t xml:space="preserve">is guaranteed by the Art. </w:t>
      </w:r>
      <w:proofErr w:type="gramStart"/>
      <w:r w:rsidRPr="00716222">
        <w:rPr>
          <w:sz w:val="24"/>
          <w:szCs w:val="24"/>
          <w:lang w:val="en-GB"/>
        </w:rPr>
        <w:t>194 TFEU.</w:t>
      </w:r>
      <w:proofErr w:type="gramEnd"/>
      <w:r w:rsidRPr="00716222">
        <w:rPr>
          <w:sz w:val="24"/>
          <w:szCs w:val="24"/>
          <w:lang w:val="en-GB"/>
        </w:rPr>
        <w:t xml:space="preserve"> The EC fails to provide sufficient evidence that the proposal contributes towards the objectives set out in the Art. </w:t>
      </w:r>
      <w:proofErr w:type="gramStart"/>
      <w:r w:rsidRPr="00716222">
        <w:rPr>
          <w:sz w:val="24"/>
          <w:szCs w:val="24"/>
          <w:lang w:val="en-GB"/>
        </w:rPr>
        <w:t>194 TFEU, particularly in the functioning of the internal energy market and to security of energ</w:t>
      </w:r>
      <w:r w:rsidRPr="00716222">
        <w:rPr>
          <w:sz w:val="24"/>
          <w:szCs w:val="24"/>
          <w:lang w:val="en-GB"/>
        </w:rPr>
        <w:t>y supply in the European Union.</w:t>
      </w:r>
      <w:proofErr w:type="gramEnd"/>
    </w:p>
    <w:p w:rsidR="00054C77" w:rsidRPr="00716222" w:rsidRDefault="00054C77" w:rsidP="00054C77">
      <w:pPr>
        <w:spacing w:after="0" w:line="240" w:lineRule="auto"/>
        <w:jc w:val="both"/>
        <w:rPr>
          <w:sz w:val="24"/>
          <w:szCs w:val="24"/>
          <w:lang w:val="en-GB"/>
        </w:rPr>
      </w:pPr>
    </w:p>
    <w:p w:rsidR="00054C77" w:rsidRPr="00716222" w:rsidRDefault="00054C77" w:rsidP="00054C77">
      <w:pPr>
        <w:spacing w:after="0" w:line="240" w:lineRule="auto"/>
        <w:jc w:val="both"/>
        <w:rPr>
          <w:sz w:val="24"/>
          <w:szCs w:val="24"/>
          <w:lang w:val="en-GB"/>
        </w:rPr>
      </w:pPr>
      <w:bookmarkStart w:id="0" w:name="_GoBack"/>
      <w:r w:rsidRPr="00716222">
        <w:rPr>
          <w:sz w:val="24"/>
          <w:szCs w:val="24"/>
          <w:lang w:val="en-GB"/>
        </w:rPr>
        <w:t>We would also like to point out that the territorial extension of European regulation as introduced by the proposal would create a situation of unfair discrimination among pipelines coming from different third countries as some of them would be affected (undersea pipelines) and some would not (overland pipelines).</w:t>
      </w:r>
    </w:p>
    <w:p w:rsidR="00054C77" w:rsidRPr="00716222" w:rsidRDefault="00054C77" w:rsidP="00054C77">
      <w:pPr>
        <w:spacing w:after="0" w:line="240" w:lineRule="auto"/>
        <w:jc w:val="both"/>
        <w:rPr>
          <w:sz w:val="24"/>
          <w:szCs w:val="24"/>
          <w:lang w:val="en-GB"/>
        </w:rPr>
      </w:pPr>
    </w:p>
    <w:p w:rsidR="00054C77" w:rsidRPr="00716222" w:rsidRDefault="00054C77" w:rsidP="00054C77">
      <w:pPr>
        <w:spacing w:after="0" w:line="240" w:lineRule="auto"/>
        <w:jc w:val="both"/>
        <w:rPr>
          <w:sz w:val="24"/>
          <w:szCs w:val="24"/>
          <w:lang w:val="en-GB"/>
        </w:rPr>
      </w:pPr>
      <w:r w:rsidRPr="00716222">
        <w:rPr>
          <w:sz w:val="24"/>
          <w:szCs w:val="24"/>
          <w:lang w:val="en-GB"/>
        </w:rPr>
        <w:t xml:space="preserve">Moreover, the proposal brings not only above-mentioned concerns and risks, but has further questionable </w:t>
      </w:r>
      <w:bookmarkEnd w:id="0"/>
      <w:r w:rsidRPr="00716222">
        <w:rPr>
          <w:sz w:val="24"/>
          <w:szCs w:val="24"/>
          <w:lang w:val="en-GB"/>
        </w:rPr>
        <w:t>impact, e.g. application of the proposal to the Exclusive Economic Zones, potential incompatibility with United Nations convention on the Law of the Sea (UNCLOS), inequitable treatment of imported LNG and pipeline gas affecting diversity and competition</w:t>
      </w:r>
      <w:r w:rsidR="00716222" w:rsidRPr="00716222">
        <w:rPr>
          <w:sz w:val="24"/>
          <w:szCs w:val="24"/>
          <w:lang w:val="en-GB"/>
        </w:rPr>
        <w:t>.</w:t>
      </w:r>
    </w:p>
    <w:p w:rsidR="00054C77" w:rsidRPr="00716222" w:rsidRDefault="00054C77" w:rsidP="00054C77">
      <w:pPr>
        <w:spacing w:after="0" w:line="240" w:lineRule="auto"/>
        <w:jc w:val="both"/>
        <w:rPr>
          <w:sz w:val="24"/>
          <w:szCs w:val="24"/>
          <w:lang w:val="en-GB"/>
        </w:rPr>
      </w:pPr>
    </w:p>
    <w:p w:rsidR="00054C77" w:rsidRPr="00716222" w:rsidRDefault="00054C77" w:rsidP="00054C77">
      <w:pPr>
        <w:spacing w:after="0" w:line="240" w:lineRule="auto"/>
        <w:jc w:val="both"/>
        <w:rPr>
          <w:b/>
          <w:sz w:val="24"/>
          <w:szCs w:val="24"/>
          <w:lang w:val="en-GB"/>
        </w:rPr>
      </w:pPr>
      <w:r w:rsidRPr="00716222">
        <w:rPr>
          <w:b/>
          <w:sz w:val="24"/>
          <w:szCs w:val="24"/>
          <w:lang w:val="en-GB"/>
        </w:rPr>
        <w:t xml:space="preserve">The CGA expresses its concerns not only with the proposal as such, which is controversial and not detailed enough, but also with the legislative procedure which does not respect usual standards. The EC should consider the reopening of the legislative process which would comprise ex ante public consultation and would provide the impact assessment that would identify risks as well as benefits of the possible future </w:t>
      </w:r>
      <w:r w:rsidR="00716222" w:rsidRPr="00716222">
        <w:rPr>
          <w:b/>
          <w:sz w:val="24"/>
          <w:szCs w:val="24"/>
          <w:lang w:val="en-GB"/>
        </w:rPr>
        <w:t>amendment of the Gas Directive.</w:t>
      </w:r>
    </w:p>
    <w:p w:rsidR="00054C77" w:rsidRPr="00716222" w:rsidRDefault="00054C77" w:rsidP="0031258A">
      <w:pPr>
        <w:spacing w:after="0" w:line="240" w:lineRule="auto"/>
        <w:jc w:val="both"/>
        <w:rPr>
          <w:sz w:val="24"/>
          <w:szCs w:val="24"/>
          <w:lang w:val="en-GB"/>
        </w:rPr>
      </w:pPr>
    </w:p>
    <w:p w:rsidR="00054C77" w:rsidRPr="00716222" w:rsidRDefault="00054C77" w:rsidP="0031258A">
      <w:pPr>
        <w:spacing w:after="0" w:line="240" w:lineRule="auto"/>
        <w:jc w:val="both"/>
        <w:rPr>
          <w:sz w:val="24"/>
          <w:szCs w:val="24"/>
          <w:lang w:val="en-GB"/>
        </w:rPr>
      </w:pPr>
    </w:p>
    <w:p w:rsidR="0031258A" w:rsidRPr="00716222" w:rsidRDefault="0031258A" w:rsidP="0031258A">
      <w:pPr>
        <w:spacing w:after="0" w:line="240" w:lineRule="auto"/>
        <w:jc w:val="both"/>
        <w:rPr>
          <w:sz w:val="24"/>
          <w:szCs w:val="24"/>
          <w:lang w:val="en-GB"/>
        </w:rPr>
      </w:pPr>
    </w:p>
    <w:p w:rsidR="0031258A" w:rsidRPr="00716222" w:rsidRDefault="0031258A" w:rsidP="0031258A">
      <w:pPr>
        <w:spacing w:after="0" w:line="240" w:lineRule="auto"/>
        <w:jc w:val="both"/>
        <w:rPr>
          <w:sz w:val="24"/>
          <w:szCs w:val="24"/>
          <w:lang w:val="en-GB"/>
        </w:rPr>
      </w:pPr>
    </w:p>
    <w:p w:rsidR="006C55BE" w:rsidRPr="00716222" w:rsidRDefault="006C55BE" w:rsidP="0031258A">
      <w:pPr>
        <w:spacing w:after="0" w:line="240" w:lineRule="auto"/>
        <w:jc w:val="both"/>
        <w:rPr>
          <w:sz w:val="24"/>
          <w:szCs w:val="24"/>
          <w:lang w:val="en-GB"/>
        </w:rPr>
      </w:pPr>
    </w:p>
    <w:p w:rsidR="00CC6DCE" w:rsidRPr="00716222" w:rsidRDefault="00CC6DCE" w:rsidP="0031258A">
      <w:pPr>
        <w:spacing w:after="0" w:line="240" w:lineRule="auto"/>
        <w:jc w:val="both"/>
        <w:rPr>
          <w:sz w:val="24"/>
          <w:szCs w:val="24"/>
          <w:lang w:val="en-GB"/>
        </w:rPr>
      </w:pPr>
    </w:p>
    <w:p w:rsidR="00CC6DCE" w:rsidRPr="00716222" w:rsidRDefault="00CC6DCE" w:rsidP="0031258A">
      <w:pPr>
        <w:spacing w:after="0" w:line="240" w:lineRule="auto"/>
        <w:jc w:val="both"/>
        <w:rPr>
          <w:sz w:val="24"/>
          <w:szCs w:val="24"/>
          <w:lang w:val="en-GB"/>
        </w:rPr>
      </w:pPr>
    </w:p>
    <w:p w:rsidR="00CC6DCE" w:rsidRPr="00716222" w:rsidRDefault="00CC6DCE" w:rsidP="0031258A">
      <w:pPr>
        <w:spacing w:after="0" w:line="240" w:lineRule="auto"/>
        <w:jc w:val="both"/>
        <w:rPr>
          <w:sz w:val="24"/>
          <w:szCs w:val="24"/>
          <w:lang w:val="en-GB"/>
        </w:rPr>
      </w:pPr>
    </w:p>
    <w:p w:rsidR="00CC6DCE" w:rsidRPr="00716222" w:rsidRDefault="00CC6DCE" w:rsidP="0031258A">
      <w:pPr>
        <w:spacing w:after="0" w:line="240" w:lineRule="auto"/>
        <w:jc w:val="both"/>
        <w:rPr>
          <w:sz w:val="24"/>
          <w:szCs w:val="24"/>
          <w:lang w:val="en-GB"/>
        </w:rPr>
      </w:pPr>
    </w:p>
    <w:p w:rsidR="00CC6DCE" w:rsidRPr="00716222" w:rsidRDefault="00CC6DCE" w:rsidP="0031258A">
      <w:pPr>
        <w:spacing w:after="0" w:line="240" w:lineRule="auto"/>
        <w:jc w:val="both"/>
        <w:rPr>
          <w:sz w:val="24"/>
          <w:szCs w:val="24"/>
          <w:lang w:val="en-GB"/>
        </w:rPr>
      </w:pPr>
    </w:p>
    <w:p w:rsidR="00CC6DCE" w:rsidRPr="00716222" w:rsidRDefault="00CC6DCE" w:rsidP="0031258A">
      <w:pPr>
        <w:spacing w:after="0" w:line="240" w:lineRule="auto"/>
        <w:jc w:val="both"/>
        <w:rPr>
          <w:sz w:val="24"/>
          <w:szCs w:val="24"/>
          <w:lang w:val="en-GB"/>
        </w:rPr>
      </w:pPr>
    </w:p>
    <w:p w:rsidR="00CC6DCE" w:rsidRPr="00716222" w:rsidRDefault="00CC6DCE" w:rsidP="0031258A">
      <w:pPr>
        <w:spacing w:after="0" w:line="240" w:lineRule="auto"/>
        <w:jc w:val="both"/>
        <w:rPr>
          <w:sz w:val="24"/>
          <w:szCs w:val="24"/>
          <w:lang w:val="en-GB"/>
        </w:rPr>
      </w:pPr>
    </w:p>
    <w:p w:rsidR="00CC6DCE" w:rsidRPr="00716222" w:rsidRDefault="00CC6DCE" w:rsidP="0031258A">
      <w:pPr>
        <w:spacing w:after="0" w:line="240" w:lineRule="auto"/>
        <w:jc w:val="both"/>
        <w:rPr>
          <w:sz w:val="24"/>
          <w:szCs w:val="24"/>
          <w:lang w:val="en-GB"/>
        </w:rPr>
      </w:pPr>
    </w:p>
    <w:p w:rsidR="00CC6DCE" w:rsidRDefault="00CC6DCE" w:rsidP="0031258A">
      <w:pPr>
        <w:spacing w:after="0" w:line="240" w:lineRule="auto"/>
        <w:jc w:val="both"/>
        <w:rPr>
          <w:sz w:val="24"/>
          <w:szCs w:val="24"/>
          <w:lang w:val="en-GB"/>
        </w:rPr>
      </w:pPr>
    </w:p>
    <w:p w:rsidR="00716222" w:rsidRDefault="00716222" w:rsidP="0031258A">
      <w:pPr>
        <w:spacing w:after="0" w:line="240" w:lineRule="auto"/>
        <w:jc w:val="both"/>
        <w:rPr>
          <w:sz w:val="24"/>
          <w:szCs w:val="24"/>
          <w:lang w:val="en-GB"/>
        </w:rPr>
      </w:pPr>
    </w:p>
    <w:p w:rsidR="00716222" w:rsidRDefault="00716222" w:rsidP="0031258A">
      <w:pPr>
        <w:spacing w:after="0" w:line="240" w:lineRule="auto"/>
        <w:jc w:val="both"/>
        <w:rPr>
          <w:sz w:val="24"/>
          <w:szCs w:val="24"/>
          <w:lang w:val="en-GB"/>
        </w:rPr>
      </w:pPr>
    </w:p>
    <w:p w:rsidR="00716222" w:rsidRDefault="00716222" w:rsidP="0031258A">
      <w:pPr>
        <w:spacing w:after="0" w:line="240" w:lineRule="auto"/>
        <w:jc w:val="both"/>
        <w:rPr>
          <w:sz w:val="24"/>
          <w:szCs w:val="24"/>
          <w:lang w:val="en-GB"/>
        </w:rPr>
      </w:pPr>
    </w:p>
    <w:p w:rsidR="00716222" w:rsidRDefault="00716222" w:rsidP="0031258A">
      <w:pPr>
        <w:spacing w:after="0" w:line="240" w:lineRule="auto"/>
        <w:jc w:val="both"/>
        <w:rPr>
          <w:sz w:val="24"/>
          <w:szCs w:val="24"/>
          <w:lang w:val="en-GB"/>
        </w:rPr>
      </w:pPr>
    </w:p>
    <w:p w:rsidR="00716222" w:rsidRDefault="00716222" w:rsidP="0031258A">
      <w:pPr>
        <w:spacing w:after="0" w:line="240" w:lineRule="auto"/>
        <w:jc w:val="both"/>
        <w:rPr>
          <w:sz w:val="24"/>
          <w:szCs w:val="24"/>
          <w:lang w:val="en-GB"/>
        </w:rPr>
      </w:pPr>
    </w:p>
    <w:p w:rsidR="00716222" w:rsidRDefault="00716222" w:rsidP="0031258A">
      <w:pPr>
        <w:spacing w:after="0" w:line="240" w:lineRule="auto"/>
        <w:jc w:val="both"/>
        <w:rPr>
          <w:sz w:val="24"/>
          <w:szCs w:val="24"/>
          <w:lang w:val="en-GB"/>
        </w:rPr>
      </w:pPr>
    </w:p>
    <w:p w:rsidR="00716222" w:rsidRDefault="00716222" w:rsidP="0031258A">
      <w:pPr>
        <w:spacing w:after="0" w:line="240" w:lineRule="auto"/>
        <w:jc w:val="both"/>
        <w:rPr>
          <w:sz w:val="24"/>
          <w:szCs w:val="24"/>
          <w:lang w:val="en-GB"/>
        </w:rPr>
      </w:pPr>
    </w:p>
    <w:p w:rsidR="00716222" w:rsidRDefault="00716222" w:rsidP="0031258A">
      <w:pPr>
        <w:spacing w:after="0" w:line="240" w:lineRule="auto"/>
        <w:jc w:val="both"/>
        <w:rPr>
          <w:sz w:val="24"/>
          <w:szCs w:val="24"/>
          <w:lang w:val="en-GB"/>
        </w:rPr>
      </w:pPr>
    </w:p>
    <w:p w:rsidR="00716222" w:rsidRDefault="00716222" w:rsidP="0031258A">
      <w:pPr>
        <w:spacing w:after="0" w:line="240" w:lineRule="auto"/>
        <w:jc w:val="both"/>
        <w:rPr>
          <w:sz w:val="24"/>
          <w:szCs w:val="24"/>
          <w:lang w:val="en-GB"/>
        </w:rPr>
      </w:pPr>
    </w:p>
    <w:p w:rsidR="00716222" w:rsidRPr="00716222" w:rsidRDefault="00716222" w:rsidP="0031258A">
      <w:pPr>
        <w:spacing w:after="0" w:line="240" w:lineRule="auto"/>
        <w:jc w:val="both"/>
        <w:rPr>
          <w:sz w:val="24"/>
          <w:szCs w:val="24"/>
          <w:lang w:val="en-GB"/>
        </w:rPr>
      </w:pPr>
    </w:p>
    <w:p w:rsidR="00CC6DCE" w:rsidRPr="00716222" w:rsidRDefault="00CC6DCE" w:rsidP="0031258A">
      <w:pPr>
        <w:spacing w:after="0" w:line="240" w:lineRule="auto"/>
        <w:jc w:val="both"/>
        <w:rPr>
          <w:sz w:val="24"/>
          <w:szCs w:val="24"/>
          <w:lang w:val="en-GB"/>
        </w:rPr>
      </w:pPr>
    </w:p>
    <w:p w:rsidR="0031258A" w:rsidRPr="00716222" w:rsidRDefault="00716222" w:rsidP="0031258A">
      <w:pPr>
        <w:spacing w:after="0" w:line="240" w:lineRule="auto"/>
        <w:jc w:val="both"/>
        <w:rPr>
          <w:sz w:val="24"/>
          <w:szCs w:val="24"/>
          <w:lang w:val="en-GB"/>
        </w:rPr>
      </w:pPr>
      <w:r w:rsidRPr="00716222">
        <w:rPr>
          <w:sz w:val="24"/>
          <w:szCs w:val="24"/>
          <w:lang w:val="en-GB"/>
        </w:rPr>
        <w:t>Prague,</w:t>
      </w:r>
      <w:r w:rsidR="0031258A" w:rsidRPr="00716222">
        <w:rPr>
          <w:sz w:val="24"/>
          <w:szCs w:val="24"/>
          <w:lang w:val="en-GB"/>
        </w:rPr>
        <w:t xml:space="preserve"> </w:t>
      </w:r>
      <w:r w:rsidRPr="00716222">
        <w:rPr>
          <w:sz w:val="24"/>
          <w:szCs w:val="24"/>
          <w:lang w:val="en-GB"/>
        </w:rPr>
        <w:t>22</w:t>
      </w:r>
      <w:r w:rsidRPr="00716222">
        <w:rPr>
          <w:sz w:val="24"/>
          <w:szCs w:val="24"/>
          <w:vertAlign w:val="superscript"/>
          <w:lang w:val="en-GB"/>
        </w:rPr>
        <w:t>nd</w:t>
      </w:r>
      <w:r w:rsidRPr="00716222">
        <w:rPr>
          <w:sz w:val="24"/>
          <w:szCs w:val="24"/>
          <w:lang w:val="en-GB"/>
        </w:rPr>
        <w:t xml:space="preserve"> January </w:t>
      </w:r>
      <w:r w:rsidR="0031258A" w:rsidRPr="00716222">
        <w:rPr>
          <w:sz w:val="24"/>
          <w:szCs w:val="24"/>
          <w:lang w:val="en-GB"/>
        </w:rPr>
        <w:t>201</w:t>
      </w:r>
      <w:r w:rsidR="00A21BAA" w:rsidRPr="00716222">
        <w:rPr>
          <w:sz w:val="24"/>
          <w:szCs w:val="24"/>
          <w:lang w:val="en-GB"/>
        </w:rPr>
        <w:t>8</w:t>
      </w:r>
    </w:p>
    <w:sectPr w:rsidR="0031258A" w:rsidRPr="00716222" w:rsidSect="0031258A">
      <w:footerReference w:type="default" r:id="rId8"/>
      <w:headerReference w:type="first" r:id="rId9"/>
      <w:pgSz w:w="11906" w:h="16838" w:code="9"/>
      <w:pgMar w:top="1805" w:right="1133" w:bottom="1134" w:left="1134" w:header="284" w:footer="54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E47" w:rsidRDefault="00556E47" w:rsidP="00BF2205">
      <w:pPr>
        <w:spacing w:after="0" w:line="240" w:lineRule="auto"/>
      </w:pPr>
      <w:r>
        <w:separator/>
      </w:r>
    </w:p>
  </w:endnote>
  <w:endnote w:type="continuationSeparator" w:id="0">
    <w:p w:rsidR="00556E47" w:rsidRDefault="00556E47" w:rsidP="00BF2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8479"/>
      <w:docPartObj>
        <w:docPartGallery w:val="Page Numbers (Bottom of Page)"/>
        <w:docPartUnique/>
      </w:docPartObj>
    </w:sdtPr>
    <w:sdtEndPr>
      <w:rPr>
        <w:rFonts w:ascii="Arial" w:hAnsi="Arial" w:cs="Arial"/>
        <w:sz w:val="24"/>
        <w:szCs w:val="24"/>
      </w:rPr>
    </w:sdtEndPr>
    <w:sdtContent>
      <w:p w:rsidR="001301C9" w:rsidRPr="005D2E45" w:rsidRDefault="00A33341" w:rsidP="005D2E45">
        <w:pPr>
          <w:pStyle w:val="Zpat"/>
          <w:jc w:val="center"/>
          <w:rPr>
            <w:rFonts w:ascii="Arial" w:hAnsi="Arial" w:cs="Arial"/>
            <w:sz w:val="24"/>
            <w:szCs w:val="24"/>
          </w:rPr>
        </w:pPr>
        <w:r w:rsidRPr="005D2E45">
          <w:rPr>
            <w:rFonts w:ascii="Arial" w:hAnsi="Arial" w:cs="Arial"/>
            <w:sz w:val="24"/>
            <w:szCs w:val="24"/>
          </w:rPr>
          <w:fldChar w:fldCharType="begin"/>
        </w:r>
        <w:r w:rsidR="001301C9" w:rsidRPr="005D2E45">
          <w:rPr>
            <w:rFonts w:ascii="Arial" w:hAnsi="Arial" w:cs="Arial"/>
            <w:sz w:val="24"/>
            <w:szCs w:val="24"/>
          </w:rPr>
          <w:instrText xml:space="preserve"> PAGE   \* MERGEFORMAT </w:instrText>
        </w:r>
        <w:r w:rsidRPr="005D2E45">
          <w:rPr>
            <w:rFonts w:ascii="Arial" w:hAnsi="Arial" w:cs="Arial"/>
            <w:sz w:val="24"/>
            <w:szCs w:val="24"/>
          </w:rPr>
          <w:fldChar w:fldCharType="separate"/>
        </w:r>
        <w:r w:rsidR="00716222">
          <w:rPr>
            <w:rFonts w:ascii="Arial" w:hAnsi="Arial" w:cs="Arial"/>
            <w:noProof/>
            <w:sz w:val="24"/>
            <w:szCs w:val="24"/>
          </w:rPr>
          <w:t>2</w:t>
        </w:r>
        <w:r w:rsidRPr="005D2E45">
          <w:rPr>
            <w:rFonts w:ascii="Arial" w:hAnsi="Arial" w:cs="Arial"/>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E47" w:rsidRDefault="00556E47" w:rsidP="00BF2205">
      <w:pPr>
        <w:spacing w:after="0" w:line="240" w:lineRule="auto"/>
      </w:pPr>
      <w:r>
        <w:separator/>
      </w:r>
    </w:p>
  </w:footnote>
  <w:footnote w:type="continuationSeparator" w:id="0">
    <w:p w:rsidR="00556E47" w:rsidRDefault="00556E47" w:rsidP="00BF2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C9" w:rsidRDefault="001301C9" w:rsidP="00BF2205">
    <w:pPr>
      <w:pStyle w:val="Zhlav"/>
      <w:jc w:val="center"/>
    </w:pPr>
    <w:r w:rsidRPr="00BF2205">
      <w:rPr>
        <w:noProof/>
      </w:rPr>
      <w:drawing>
        <wp:inline distT="0" distB="0" distL="0" distR="0">
          <wp:extent cx="2819400" cy="761461"/>
          <wp:effectExtent l="19050" t="0" r="0"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34367" cy="76550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0710A"/>
    <w:multiLevelType w:val="hybridMultilevel"/>
    <w:tmpl w:val="B6CAD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C142655"/>
    <w:multiLevelType w:val="hybridMultilevel"/>
    <w:tmpl w:val="FE5A76A2"/>
    <w:lvl w:ilvl="0" w:tplc="5080C44A">
      <w:numFmt w:val="bullet"/>
      <w:lvlText w:val="-"/>
      <w:lvlJc w:val="left"/>
      <w:pPr>
        <w:ind w:left="1068" w:hanging="360"/>
      </w:pPr>
      <w:rPr>
        <w:rFonts w:ascii="Calibri" w:eastAsiaTheme="minorHAnsi"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63D112EA"/>
    <w:multiLevelType w:val="hybridMultilevel"/>
    <w:tmpl w:val="563EF3FA"/>
    <w:lvl w:ilvl="0" w:tplc="1AFCA0A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79A4D62"/>
    <w:multiLevelType w:val="hybridMultilevel"/>
    <w:tmpl w:val="096AA14E"/>
    <w:lvl w:ilvl="0" w:tplc="FD30A8C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92C0BE0"/>
    <w:multiLevelType w:val="hybridMultilevel"/>
    <w:tmpl w:val="8AF66260"/>
    <w:lvl w:ilvl="0" w:tplc="308CD9A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C5964BD"/>
    <w:multiLevelType w:val="hybridMultilevel"/>
    <w:tmpl w:val="CAB87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0012DF3"/>
    <w:multiLevelType w:val="hybridMultilevel"/>
    <w:tmpl w:val="BA108216"/>
    <w:lvl w:ilvl="0" w:tplc="DA0C7B46">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5047D55"/>
    <w:multiLevelType w:val="hybridMultilevel"/>
    <w:tmpl w:val="15E2C3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AFF56AE"/>
    <w:multiLevelType w:val="hybridMultilevel"/>
    <w:tmpl w:val="11765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BC21D93"/>
    <w:multiLevelType w:val="hybridMultilevel"/>
    <w:tmpl w:val="80CC8D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4"/>
  </w:num>
  <w:num w:numId="5">
    <w:abstractNumId w:val="5"/>
  </w:num>
  <w:num w:numId="6">
    <w:abstractNumId w:val="7"/>
  </w:num>
  <w:num w:numId="7">
    <w:abstractNumId w:val="9"/>
  </w:num>
  <w:num w:numId="8">
    <w:abstractNumId w:val="0"/>
  </w:num>
  <w:num w:numId="9">
    <w:abstractNumId w:val="2"/>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w15:presenceInfo w15:providerId="None" w15:userId="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FB1089"/>
    <w:rsid w:val="00003994"/>
    <w:rsid w:val="00007F68"/>
    <w:rsid w:val="00010DBF"/>
    <w:rsid w:val="000142DF"/>
    <w:rsid w:val="000156A4"/>
    <w:rsid w:val="00016A97"/>
    <w:rsid w:val="000301E4"/>
    <w:rsid w:val="00032E0E"/>
    <w:rsid w:val="00034837"/>
    <w:rsid w:val="00035E61"/>
    <w:rsid w:val="00037951"/>
    <w:rsid w:val="00044D07"/>
    <w:rsid w:val="0005054C"/>
    <w:rsid w:val="00051BC6"/>
    <w:rsid w:val="00054C77"/>
    <w:rsid w:val="00063C7B"/>
    <w:rsid w:val="0007076F"/>
    <w:rsid w:val="00070E53"/>
    <w:rsid w:val="00071B2E"/>
    <w:rsid w:val="000722F3"/>
    <w:rsid w:val="00072D1D"/>
    <w:rsid w:val="00073F59"/>
    <w:rsid w:val="00074A58"/>
    <w:rsid w:val="00075504"/>
    <w:rsid w:val="00085404"/>
    <w:rsid w:val="0009020F"/>
    <w:rsid w:val="00092549"/>
    <w:rsid w:val="0009706E"/>
    <w:rsid w:val="00097A77"/>
    <w:rsid w:val="000A10A2"/>
    <w:rsid w:val="000A4B5C"/>
    <w:rsid w:val="000B05C6"/>
    <w:rsid w:val="000B5363"/>
    <w:rsid w:val="000B55EA"/>
    <w:rsid w:val="000C0A1F"/>
    <w:rsid w:val="000C535F"/>
    <w:rsid w:val="000D0213"/>
    <w:rsid w:val="000D2AFC"/>
    <w:rsid w:val="000E7198"/>
    <w:rsid w:val="000F3E85"/>
    <w:rsid w:val="000F3EA4"/>
    <w:rsid w:val="000F4E1B"/>
    <w:rsid w:val="00103861"/>
    <w:rsid w:val="00106C8A"/>
    <w:rsid w:val="00111C9F"/>
    <w:rsid w:val="00115248"/>
    <w:rsid w:val="00117D55"/>
    <w:rsid w:val="001229B1"/>
    <w:rsid w:val="001263E9"/>
    <w:rsid w:val="00126561"/>
    <w:rsid w:val="00126835"/>
    <w:rsid w:val="0012783A"/>
    <w:rsid w:val="001301C9"/>
    <w:rsid w:val="001332F9"/>
    <w:rsid w:val="00133B3A"/>
    <w:rsid w:val="00134C1F"/>
    <w:rsid w:val="001522E5"/>
    <w:rsid w:val="001531D6"/>
    <w:rsid w:val="001558B0"/>
    <w:rsid w:val="00161FEC"/>
    <w:rsid w:val="00164380"/>
    <w:rsid w:val="001677B5"/>
    <w:rsid w:val="00167965"/>
    <w:rsid w:val="001704F7"/>
    <w:rsid w:val="00170C55"/>
    <w:rsid w:val="00171BE5"/>
    <w:rsid w:val="0017346C"/>
    <w:rsid w:val="00176109"/>
    <w:rsid w:val="001779CD"/>
    <w:rsid w:val="00180E49"/>
    <w:rsid w:val="00181A8D"/>
    <w:rsid w:val="001850B0"/>
    <w:rsid w:val="00192AD3"/>
    <w:rsid w:val="001943FD"/>
    <w:rsid w:val="00194E37"/>
    <w:rsid w:val="001975A2"/>
    <w:rsid w:val="001A0F32"/>
    <w:rsid w:val="001A2F7A"/>
    <w:rsid w:val="001A3D6E"/>
    <w:rsid w:val="001A549E"/>
    <w:rsid w:val="001A6E65"/>
    <w:rsid w:val="001B20E8"/>
    <w:rsid w:val="001B4072"/>
    <w:rsid w:val="001B4813"/>
    <w:rsid w:val="001B5236"/>
    <w:rsid w:val="001B584B"/>
    <w:rsid w:val="001C6699"/>
    <w:rsid w:val="001D6005"/>
    <w:rsid w:val="001E20EC"/>
    <w:rsid w:val="001E3E4A"/>
    <w:rsid w:val="001E5A97"/>
    <w:rsid w:val="001F67F8"/>
    <w:rsid w:val="00226B19"/>
    <w:rsid w:val="00230E82"/>
    <w:rsid w:val="00231A35"/>
    <w:rsid w:val="00232BA2"/>
    <w:rsid w:val="002402B6"/>
    <w:rsid w:val="00246E6A"/>
    <w:rsid w:val="00250186"/>
    <w:rsid w:val="00252EB3"/>
    <w:rsid w:val="002536F6"/>
    <w:rsid w:val="0026061A"/>
    <w:rsid w:val="00264690"/>
    <w:rsid w:val="00264B96"/>
    <w:rsid w:val="0027730C"/>
    <w:rsid w:val="00277C59"/>
    <w:rsid w:val="0028509D"/>
    <w:rsid w:val="002949B5"/>
    <w:rsid w:val="00294A69"/>
    <w:rsid w:val="002A14B3"/>
    <w:rsid w:val="002A6E83"/>
    <w:rsid w:val="002B4A53"/>
    <w:rsid w:val="002B4D3A"/>
    <w:rsid w:val="002B516B"/>
    <w:rsid w:val="002B6DBA"/>
    <w:rsid w:val="002B793D"/>
    <w:rsid w:val="002C0AC6"/>
    <w:rsid w:val="002C5EA0"/>
    <w:rsid w:val="002D4E1B"/>
    <w:rsid w:val="002E178E"/>
    <w:rsid w:val="002E2CC4"/>
    <w:rsid w:val="002E2FE3"/>
    <w:rsid w:val="002E3E11"/>
    <w:rsid w:val="002F1909"/>
    <w:rsid w:val="002F2096"/>
    <w:rsid w:val="002F6080"/>
    <w:rsid w:val="00300431"/>
    <w:rsid w:val="003015A0"/>
    <w:rsid w:val="00303A70"/>
    <w:rsid w:val="00304D9D"/>
    <w:rsid w:val="00306367"/>
    <w:rsid w:val="00310842"/>
    <w:rsid w:val="0031258A"/>
    <w:rsid w:val="0031266D"/>
    <w:rsid w:val="00317B26"/>
    <w:rsid w:val="003211C1"/>
    <w:rsid w:val="00321A67"/>
    <w:rsid w:val="00323B93"/>
    <w:rsid w:val="003327F2"/>
    <w:rsid w:val="00335B60"/>
    <w:rsid w:val="00341E10"/>
    <w:rsid w:val="00344058"/>
    <w:rsid w:val="003444E8"/>
    <w:rsid w:val="00351747"/>
    <w:rsid w:val="003624E9"/>
    <w:rsid w:val="003642DE"/>
    <w:rsid w:val="0037085F"/>
    <w:rsid w:val="00376EA8"/>
    <w:rsid w:val="0038701E"/>
    <w:rsid w:val="00387877"/>
    <w:rsid w:val="00391CC2"/>
    <w:rsid w:val="00393690"/>
    <w:rsid w:val="00393DFA"/>
    <w:rsid w:val="00395D9E"/>
    <w:rsid w:val="003A1767"/>
    <w:rsid w:val="003A20B0"/>
    <w:rsid w:val="003B0D73"/>
    <w:rsid w:val="003B4A27"/>
    <w:rsid w:val="003B4ED0"/>
    <w:rsid w:val="003C387B"/>
    <w:rsid w:val="003C3A47"/>
    <w:rsid w:val="003C7850"/>
    <w:rsid w:val="003D29A2"/>
    <w:rsid w:val="003D55EA"/>
    <w:rsid w:val="003D5B23"/>
    <w:rsid w:val="003D752D"/>
    <w:rsid w:val="003E0AC6"/>
    <w:rsid w:val="003E32B9"/>
    <w:rsid w:val="003E3B59"/>
    <w:rsid w:val="003E41C8"/>
    <w:rsid w:val="003F089E"/>
    <w:rsid w:val="003F1F7D"/>
    <w:rsid w:val="003F5C50"/>
    <w:rsid w:val="00407AAD"/>
    <w:rsid w:val="00410368"/>
    <w:rsid w:val="00425F0F"/>
    <w:rsid w:val="004268A8"/>
    <w:rsid w:val="00430715"/>
    <w:rsid w:val="00434590"/>
    <w:rsid w:val="004401CF"/>
    <w:rsid w:val="0044196A"/>
    <w:rsid w:val="00441AC2"/>
    <w:rsid w:val="00446598"/>
    <w:rsid w:val="00452054"/>
    <w:rsid w:val="00453DED"/>
    <w:rsid w:val="00465D55"/>
    <w:rsid w:val="00467275"/>
    <w:rsid w:val="00470B4B"/>
    <w:rsid w:val="00475809"/>
    <w:rsid w:val="004770A9"/>
    <w:rsid w:val="004807C0"/>
    <w:rsid w:val="004917B8"/>
    <w:rsid w:val="0049332E"/>
    <w:rsid w:val="00497A5A"/>
    <w:rsid w:val="004B2005"/>
    <w:rsid w:val="004B632F"/>
    <w:rsid w:val="004C435B"/>
    <w:rsid w:val="004C582D"/>
    <w:rsid w:val="004C58AA"/>
    <w:rsid w:val="004D24C2"/>
    <w:rsid w:val="004D6BA6"/>
    <w:rsid w:val="004E1B56"/>
    <w:rsid w:val="004E3600"/>
    <w:rsid w:val="004E3C72"/>
    <w:rsid w:val="004F0FEF"/>
    <w:rsid w:val="004F1F96"/>
    <w:rsid w:val="004F500E"/>
    <w:rsid w:val="004F517C"/>
    <w:rsid w:val="005021E4"/>
    <w:rsid w:val="00505347"/>
    <w:rsid w:val="00506824"/>
    <w:rsid w:val="0050793B"/>
    <w:rsid w:val="005134B5"/>
    <w:rsid w:val="00513661"/>
    <w:rsid w:val="00515263"/>
    <w:rsid w:val="0052375E"/>
    <w:rsid w:val="00524BC0"/>
    <w:rsid w:val="00526E48"/>
    <w:rsid w:val="00526ECF"/>
    <w:rsid w:val="005441EF"/>
    <w:rsid w:val="005464D6"/>
    <w:rsid w:val="00546C6A"/>
    <w:rsid w:val="00552AF4"/>
    <w:rsid w:val="00555B57"/>
    <w:rsid w:val="00556E47"/>
    <w:rsid w:val="00561794"/>
    <w:rsid w:val="00562211"/>
    <w:rsid w:val="0056278B"/>
    <w:rsid w:val="00566DD8"/>
    <w:rsid w:val="00571EE1"/>
    <w:rsid w:val="0057307C"/>
    <w:rsid w:val="00573B8E"/>
    <w:rsid w:val="00576C9B"/>
    <w:rsid w:val="00580733"/>
    <w:rsid w:val="00585489"/>
    <w:rsid w:val="0058743F"/>
    <w:rsid w:val="0059361A"/>
    <w:rsid w:val="005967DE"/>
    <w:rsid w:val="005A27F5"/>
    <w:rsid w:val="005A3EF1"/>
    <w:rsid w:val="005A6D18"/>
    <w:rsid w:val="005B2202"/>
    <w:rsid w:val="005C003F"/>
    <w:rsid w:val="005C1B1C"/>
    <w:rsid w:val="005C3C5A"/>
    <w:rsid w:val="005C439B"/>
    <w:rsid w:val="005C7166"/>
    <w:rsid w:val="005D19D7"/>
    <w:rsid w:val="005D2E45"/>
    <w:rsid w:val="005D507B"/>
    <w:rsid w:val="005D52F6"/>
    <w:rsid w:val="005E1F2F"/>
    <w:rsid w:val="005F3C01"/>
    <w:rsid w:val="005F448B"/>
    <w:rsid w:val="005F72DF"/>
    <w:rsid w:val="005F749F"/>
    <w:rsid w:val="0060090C"/>
    <w:rsid w:val="0060284E"/>
    <w:rsid w:val="0060366D"/>
    <w:rsid w:val="00606420"/>
    <w:rsid w:val="006078D4"/>
    <w:rsid w:val="00610773"/>
    <w:rsid w:val="00610D9E"/>
    <w:rsid w:val="00613BAE"/>
    <w:rsid w:val="00617227"/>
    <w:rsid w:val="0061723C"/>
    <w:rsid w:val="00621567"/>
    <w:rsid w:val="006238D6"/>
    <w:rsid w:val="00630FC5"/>
    <w:rsid w:val="00637EFC"/>
    <w:rsid w:val="00644361"/>
    <w:rsid w:val="00647388"/>
    <w:rsid w:val="0065087E"/>
    <w:rsid w:val="00653127"/>
    <w:rsid w:val="00653C39"/>
    <w:rsid w:val="00653F40"/>
    <w:rsid w:val="006571A9"/>
    <w:rsid w:val="006617C0"/>
    <w:rsid w:val="00662015"/>
    <w:rsid w:val="00663049"/>
    <w:rsid w:val="00663C13"/>
    <w:rsid w:val="00665929"/>
    <w:rsid w:val="0066635F"/>
    <w:rsid w:val="00667DF1"/>
    <w:rsid w:val="00670C9A"/>
    <w:rsid w:val="006727E9"/>
    <w:rsid w:val="00674408"/>
    <w:rsid w:val="00677F4C"/>
    <w:rsid w:val="006820A4"/>
    <w:rsid w:val="006A70A1"/>
    <w:rsid w:val="006A7753"/>
    <w:rsid w:val="006B0CB4"/>
    <w:rsid w:val="006B482A"/>
    <w:rsid w:val="006B6212"/>
    <w:rsid w:val="006B7534"/>
    <w:rsid w:val="006C04A8"/>
    <w:rsid w:val="006C4A88"/>
    <w:rsid w:val="006C55BE"/>
    <w:rsid w:val="006D272C"/>
    <w:rsid w:val="006D3111"/>
    <w:rsid w:val="006D3345"/>
    <w:rsid w:val="006E032F"/>
    <w:rsid w:val="006F2380"/>
    <w:rsid w:val="006F7A52"/>
    <w:rsid w:val="006F7CDF"/>
    <w:rsid w:val="00701C36"/>
    <w:rsid w:val="007042B9"/>
    <w:rsid w:val="00706081"/>
    <w:rsid w:val="00706680"/>
    <w:rsid w:val="007078A6"/>
    <w:rsid w:val="00713844"/>
    <w:rsid w:val="0071529C"/>
    <w:rsid w:val="00716222"/>
    <w:rsid w:val="007173EC"/>
    <w:rsid w:val="007213A0"/>
    <w:rsid w:val="00723DE5"/>
    <w:rsid w:val="00724185"/>
    <w:rsid w:val="00725666"/>
    <w:rsid w:val="00732C4E"/>
    <w:rsid w:val="007366BC"/>
    <w:rsid w:val="00745729"/>
    <w:rsid w:val="00746520"/>
    <w:rsid w:val="00746555"/>
    <w:rsid w:val="007503E5"/>
    <w:rsid w:val="00751766"/>
    <w:rsid w:val="00756EFB"/>
    <w:rsid w:val="0076007B"/>
    <w:rsid w:val="00764F56"/>
    <w:rsid w:val="00766098"/>
    <w:rsid w:val="00766CD5"/>
    <w:rsid w:val="00766FE3"/>
    <w:rsid w:val="007705FC"/>
    <w:rsid w:val="00772F4D"/>
    <w:rsid w:val="00774D70"/>
    <w:rsid w:val="00775B21"/>
    <w:rsid w:val="00776768"/>
    <w:rsid w:val="00776BD2"/>
    <w:rsid w:val="007773A4"/>
    <w:rsid w:val="00777450"/>
    <w:rsid w:val="007816E1"/>
    <w:rsid w:val="007928EB"/>
    <w:rsid w:val="00793278"/>
    <w:rsid w:val="007B15EA"/>
    <w:rsid w:val="007C5F94"/>
    <w:rsid w:val="007C6703"/>
    <w:rsid w:val="007C6E65"/>
    <w:rsid w:val="007D0EDF"/>
    <w:rsid w:val="007D1BD2"/>
    <w:rsid w:val="007D64AB"/>
    <w:rsid w:val="007F3A82"/>
    <w:rsid w:val="007F4F01"/>
    <w:rsid w:val="007F7FA2"/>
    <w:rsid w:val="00800FCB"/>
    <w:rsid w:val="00802893"/>
    <w:rsid w:val="00804E7A"/>
    <w:rsid w:val="00807695"/>
    <w:rsid w:val="00813081"/>
    <w:rsid w:val="00816061"/>
    <w:rsid w:val="008236F7"/>
    <w:rsid w:val="0082605C"/>
    <w:rsid w:val="0083302A"/>
    <w:rsid w:val="00833158"/>
    <w:rsid w:val="008357DE"/>
    <w:rsid w:val="008364C6"/>
    <w:rsid w:val="00837F46"/>
    <w:rsid w:val="00840BAE"/>
    <w:rsid w:val="00844484"/>
    <w:rsid w:val="0084671C"/>
    <w:rsid w:val="00860853"/>
    <w:rsid w:val="008701C4"/>
    <w:rsid w:val="00871D4D"/>
    <w:rsid w:val="00872308"/>
    <w:rsid w:val="008726B9"/>
    <w:rsid w:val="008735C7"/>
    <w:rsid w:val="008738E7"/>
    <w:rsid w:val="00881C62"/>
    <w:rsid w:val="0088435E"/>
    <w:rsid w:val="00885669"/>
    <w:rsid w:val="008931AF"/>
    <w:rsid w:val="008A20F2"/>
    <w:rsid w:val="008A39C1"/>
    <w:rsid w:val="008A4A46"/>
    <w:rsid w:val="008A4DA4"/>
    <w:rsid w:val="008A5215"/>
    <w:rsid w:val="008A7C60"/>
    <w:rsid w:val="008A7EC6"/>
    <w:rsid w:val="008B0633"/>
    <w:rsid w:val="008B7479"/>
    <w:rsid w:val="008C112C"/>
    <w:rsid w:val="008C3489"/>
    <w:rsid w:val="008C75E5"/>
    <w:rsid w:val="008D27EE"/>
    <w:rsid w:val="008D347D"/>
    <w:rsid w:val="008D7B7D"/>
    <w:rsid w:val="008E5402"/>
    <w:rsid w:val="008F2C86"/>
    <w:rsid w:val="00903A9C"/>
    <w:rsid w:val="00907796"/>
    <w:rsid w:val="009140DC"/>
    <w:rsid w:val="00915EF1"/>
    <w:rsid w:val="00916221"/>
    <w:rsid w:val="0091708E"/>
    <w:rsid w:val="00921089"/>
    <w:rsid w:val="00932654"/>
    <w:rsid w:val="00933637"/>
    <w:rsid w:val="00935BDA"/>
    <w:rsid w:val="00937120"/>
    <w:rsid w:val="00943CC4"/>
    <w:rsid w:val="0094455E"/>
    <w:rsid w:val="0095086F"/>
    <w:rsid w:val="00953FAC"/>
    <w:rsid w:val="00955DD1"/>
    <w:rsid w:val="00957DFC"/>
    <w:rsid w:val="00963599"/>
    <w:rsid w:val="00972521"/>
    <w:rsid w:val="009807D2"/>
    <w:rsid w:val="009816E3"/>
    <w:rsid w:val="00982676"/>
    <w:rsid w:val="00985773"/>
    <w:rsid w:val="00985AD3"/>
    <w:rsid w:val="00985BCB"/>
    <w:rsid w:val="00992946"/>
    <w:rsid w:val="00993A29"/>
    <w:rsid w:val="009A02EF"/>
    <w:rsid w:val="009B207A"/>
    <w:rsid w:val="009B2A81"/>
    <w:rsid w:val="009B3B0C"/>
    <w:rsid w:val="009B68CA"/>
    <w:rsid w:val="009B7E18"/>
    <w:rsid w:val="009C4B0B"/>
    <w:rsid w:val="009C4B35"/>
    <w:rsid w:val="009D1AF0"/>
    <w:rsid w:val="009D733E"/>
    <w:rsid w:val="009E0D44"/>
    <w:rsid w:val="009E15D4"/>
    <w:rsid w:val="009E328B"/>
    <w:rsid w:val="009E6402"/>
    <w:rsid w:val="00A0476A"/>
    <w:rsid w:val="00A06C79"/>
    <w:rsid w:val="00A110C2"/>
    <w:rsid w:val="00A132FF"/>
    <w:rsid w:val="00A15687"/>
    <w:rsid w:val="00A15FC2"/>
    <w:rsid w:val="00A21BAA"/>
    <w:rsid w:val="00A23AD2"/>
    <w:rsid w:val="00A33341"/>
    <w:rsid w:val="00A41C0C"/>
    <w:rsid w:val="00A42949"/>
    <w:rsid w:val="00A46290"/>
    <w:rsid w:val="00A50F07"/>
    <w:rsid w:val="00A51B48"/>
    <w:rsid w:val="00A55CC0"/>
    <w:rsid w:val="00A57EB2"/>
    <w:rsid w:val="00A6152D"/>
    <w:rsid w:val="00A6488D"/>
    <w:rsid w:val="00A7175E"/>
    <w:rsid w:val="00A71831"/>
    <w:rsid w:val="00A71ED0"/>
    <w:rsid w:val="00A75627"/>
    <w:rsid w:val="00A83F0D"/>
    <w:rsid w:val="00A852DC"/>
    <w:rsid w:val="00A867DD"/>
    <w:rsid w:val="00A95CC5"/>
    <w:rsid w:val="00AA0C9F"/>
    <w:rsid w:val="00AA300B"/>
    <w:rsid w:val="00AB002F"/>
    <w:rsid w:val="00AB08AC"/>
    <w:rsid w:val="00AB0F0C"/>
    <w:rsid w:val="00AB34B0"/>
    <w:rsid w:val="00AB648E"/>
    <w:rsid w:val="00AB7877"/>
    <w:rsid w:val="00AC4430"/>
    <w:rsid w:val="00AD0FA5"/>
    <w:rsid w:val="00AD119A"/>
    <w:rsid w:val="00AD70B0"/>
    <w:rsid w:val="00AE3E3C"/>
    <w:rsid w:val="00AE5895"/>
    <w:rsid w:val="00AE7BF6"/>
    <w:rsid w:val="00AF61A2"/>
    <w:rsid w:val="00B0000B"/>
    <w:rsid w:val="00B01C45"/>
    <w:rsid w:val="00B134AC"/>
    <w:rsid w:val="00B13985"/>
    <w:rsid w:val="00B21DAF"/>
    <w:rsid w:val="00B25FFC"/>
    <w:rsid w:val="00B30672"/>
    <w:rsid w:val="00B31DED"/>
    <w:rsid w:val="00B37A55"/>
    <w:rsid w:val="00B44672"/>
    <w:rsid w:val="00B476A4"/>
    <w:rsid w:val="00B52825"/>
    <w:rsid w:val="00B5710B"/>
    <w:rsid w:val="00B57CC1"/>
    <w:rsid w:val="00B60CED"/>
    <w:rsid w:val="00B617BC"/>
    <w:rsid w:val="00B63787"/>
    <w:rsid w:val="00B6468C"/>
    <w:rsid w:val="00B64BEA"/>
    <w:rsid w:val="00B6535F"/>
    <w:rsid w:val="00B73276"/>
    <w:rsid w:val="00B77BE0"/>
    <w:rsid w:val="00B80B2F"/>
    <w:rsid w:val="00B90429"/>
    <w:rsid w:val="00B907C8"/>
    <w:rsid w:val="00B90EAF"/>
    <w:rsid w:val="00B91050"/>
    <w:rsid w:val="00BA0B5E"/>
    <w:rsid w:val="00BA0BA9"/>
    <w:rsid w:val="00BA4089"/>
    <w:rsid w:val="00BA4465"/>
    <w:rsid w:val="00BB3406"/>
    <w:rsid w:val="00BB4A5F"/>
    <w:rsid w:val="00BB580B"/>
    <w:rsid w:val="00BB5C37"/>
    <w:rsid w:val="00BB7B4B"/>
    <w:rsid w:val="00BC3450"/>
    <w:rsid w:val="00BD1494"/>
    <w:rsid w:val="00BD39EF"/>
    <w:rsid w:val="00BD4DEF"/>
    <w:rsid w:val="00BD54A4"/>
    <w:rsid w:val="00BD7768"/>
    <w:rsid w:val="00BD78D7"/>
    <w:rsid w:val="00BE425B"/>
    <w:rsid w:val="00BF2205"/>
    <w:rsid w:val="00BF32B8"/>
    <w:rsid w:val="00BF46FB"/>
    <w:rsid w:val="00C011CC"/>
    <w:rsid w:val="00C02D00"/>
    <w:rsid w:val="00C055C3"/>
    <w:rsid w:val="00C1182E"/>
    <w:rsid w:val="00C25559"/>
    <w:rsid w:val="00C261A6"/>
    <w:rsid w:val="00C308D3"/>
    <w:rsid w:val="00C361D6"/>
    <w:rsid w:val="00C369AA"/>
    <w:rsid w:val="00C45662"/>
    <w:rsid w:val="00C52838"/>
    <w:rsid w:val="00C52A8F"/>
    <w:rsid w:val="00C52E20"/>
    <w:rsid w:val="00C62965"/>
    <w:rsid w:val="00C658A9"/>
    <w:rsid w:val="00C67E91"/>
    <w:rsid w:val="00C70219"/>
    <w:rsid w:val="00C8017A"/>
    <w:rsid w:val="00C80683"/>
    <w:rsid w:val="00C81EE0"/>
    <w:rsid w:val="00C824DD"/>
    <w:rsid w:val="00C8333D"/>
    <w:rsid w:val="00C842B7"/>
    <w:rsid w:val="00C8450B"/>
    <w:rsid w:val="00C92F2E"/>
    <w:rsid w:val="00C94B8C"/>
    <w:rsid w:val="00C97EFF"/>
    <w:rsid w:val="00CA0B37"/>
    <w:rsid w:val="00CB66CB"/>
    <w:rsid w:val="00CC3EBB"/>
    <w:rsid w:val="00CC6DCE"/>
    <w:rsid w:val="00CD1081"/>
    <w:rsid w:val="00CD2842"/>
    <w:rsid w:val="00CD79DD"/>
    <w:rsid w:val="00CE1395"/>
    <w:rsid w:val="00CE57A0"/>
    <w:rsid w:val="00CE6396"/>
    <w:rsid w:val="00CF0C75"/>
    <w:rsid w:val="00CF46E8"/>
    <w:rsid w:val="00CF6902"/>
    <w:rsid w:val="00D0163B"/>
    <w:rsid w:val="00D04ECF"/>
    <w:rsid w:val="00D05408"/>
    <w:rsid w:val="00D1001F"/>
    <w:rsid w:val="00D11D1A"/>
    <w:rsid w:val="00D1414F"/>
    <w:rsid w:val="00D1510D"/>
    <w:rsid w:val="00D171BC"/>
    <w:rsid w:val="00D23733"/>
    <w:rsid w:val="00D24B50"/>
    <w:rsid w:val="00D26C8D"/>
    <w:rsid w:val="00D27143"/>
    <w:rsid w:val="00D403FE"/>
    <w:rsid w:val="00D4723C"/>
    <w:rsid w:val="00D511FF"/>
    <w:rsid w:val="00D53643"/>
    <w:rsid w:val="00D557DE"/>
    <w:rsid w:val="00D56B4C"/>
    <w:rsid w:val="00D62177"/>
    <w:rsid w:val="00D62215"/>
    <w:rsid w:val="00D636E4"/>
    <w:rsid w:val="00D63FD9"/>
    <w:rsid w:val="00D64D6B"/>
    <w:rsid w:val="00D664B3"/>
    <w:rsid w:val="00D76243"/>
    <w:rsid w:val="00D801D1"/>
    <w:rsid w:val="00D81DE3"/>
    <w:rsid w:val="00D874F1"/>
    <w:rsid w:val="00D901CF"/>
    <w:rsid w:val="00D9146B"/>
    <w:rsid w:val="00D914F9"/>
    <w:rsid w:val="00D940EA"/>
    <w:rsid w:val="00DA1854"/>
    <w:rsid w:val="00DA3677"/>
    <w:rsid w:val="00DB0249"/>
    <w:rsid w:val="00DB1BB7"/>
    <w:rsid w:val="00DB255A"/>
    <w:rsid w:val="00DB2B73"/>
    <w:rsid w:val="00DB31CA"/>
    <w:rsid w:val="00DB3BB4"/>
    <w:rsid w:val="00DB3DE2"/>
    <w:rsid w:val="00DB3F57"/>
    <w:rsid w:val="00DB4A2A"/>
    <w:rsid w:val="00DB714E"/>
    <w:rsid w:val="00DD0428"/>
    <w:rsid w:val="00DD24C5"/>
    <w:rsid w:val="00DD511D"/>
    <w:rsid w:val="00DD56D4"/>
    <w:rsid w:val="00DD750B"/>
    <w:rsid w:val="00DD7D5B"/>
    <w:rsid w:val="00DE4D3F"/>
    <w:rsid w:val="00DE514A"/>
    <w:rsid w:val="00DE59DF"/>
    <w:rsid w:val="00DE6153"/>
    <w:rsid w:val="00DE7AB6"/>
    <w:rsid w:val="00DE7B68"/>
    <w:rsid w:val="00DF1C8F"/>
    <w:rsid w:val="00DF43CE"/>
    <w:rsid w:val="00DF668B"/>
    <w:rsid w:val="00DF7C72"/>
    <w:rsid w:val="00E00183"/>
    <w:rsid w:val="00E015D7"/>
    <w:rsid w:val="00E03E98"/>
    <w:rsid w:val="00E06499"/>
    <w:rsid w:val="00E13956"/>
    <w:rsid w:val="00E13BB8"/>
    <w:rsid w:val="00E16DE7"/>
    <w:rsid w:val="00E22F7C"/>
    <w:rsid w:val="00E31E47"/>
    <w:rsid w:val="00E373AC"/>
    <w:rsid w:val="00E4441F"/>
    <w:rsid w:val="00E4738B"/>
    <w:rsid w:val="00E47939"/>
    <w:rsid w:val="00E540A0"/>
    <w:rsid w:val="00E578BE"/>
    <w:rsid w:val="00E637B2"/>
    <w:rsid w:val="00E6543E"/>
    <w:rsid w:val="00E759FE"/>
    <w:rsid w:val="00E83816"/>
    <w:rsid w:val="00E9133E"/>
    <w:rsid w:val="00E95C7D"/>
    <w:rsid w:val="00E96441"/>
    <w:rsid w:val="00EA7890"/>
    <w:rsid w:val="00EC0A99"/>
    <w:rsid w:val="00EC2C44"/>
    <w:rsid w:val="00EC4E17"/>
    <w:rsid w:val="00ED127C"/>
    <w:rsid w:val="00ED4B6D"/>
    <w:rsid w:val="00ED53DC"/>
    <w:rsid w:val="00EE3D04"/>
    <w:rsid w:val="00EF62A2"/>
    <w:rsid w:val="00EF6351"/>
    <w:rsid w:val="00EF74A6"/>
    <w:rsid w:val="00F00EE0"/>
    <w:rsid w:val="00F07991"/>
    <w:rsid w:val="00F1587F"/>
    <w:rsid w:val="00F17ABA"/>
    <w:rsid w:val="00F25C98"/>
    <w:rsid w:val="00F32A57"/>
    <w:rsid w:val="00F338C3"/>
    <w:rsid w:val="00F40962"/>
    <w:rsid w:val="00F439FC"/>
    <w:rsid w:val="00F50813"/>
    <w:rsid w:val="00F54C8E"/>
    <w:rsid w:val="00F57CFF"/>
    <w:rsid w:val="00F60085"/>
    <w:rsid w:val="00F604F6"/>
    <w:rsid w:val="00F6678A"/>
    <w:rsid w:val="00F677DE"/>
    <w:rsid w:val="00F76C1F"/>
    <w:rsid w:val="00F8158F"/>
    <w:rsid w:val="00F82827"/>
    <w:rsid w:val="00F85389"/>
    <w:rsid w:val="00F90C86"/>
    <w:rsid w:val="00F92382"/>
    <w:rsid w:val="00F94744"/>
    <w:rsid w:val="00F95E5A"/>
    <w:rsid w:val="00F96106"/>
    <w:rsid w:val="00FA4909"/>
    <w:rsid w:val="00FA7232"/>
    <w:rsid w:val="00FB1089"/>
    <w:rsid w:val="00FB2A21"/>
    <w:rsid w:val="00FB3AC4"/>
    <w:rsid w:val="00FB7B01"/>
    <w:rsid w:val="00FC0803"/>
    <w:rsid w:val="00FC1100"/>
    <w:rsid w:val="00FC31EC"/>
    <w:rsid w:val="00FC5775"/>
    <w:rsid w:val="00FC6E6A"/>
    <w:rsid w:val="00FC763F"/>
    <w:rsid w:val="00FD01DC"/>
    <w:rsid w:val="00FD60CE"/>
    <w:rsid w:val="00FD6C78"/>
    <w:rsid w:val="00FE3B5E"/>
    <w:rsid w:val="00FE7BE2"/>
    <w:rsid w:val="00FE7F53"/>
    <w:rsid w:val="00FF3122"/>
    <w:rsid w:val="00FF4C5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01C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63787"/>
    <w:pPr>
      <w:ind w:left="720"/>
      <w:contextualSpacing/>
    </w:pPr>
  </w:style>
  <w:style w:type="paragraph" w:styleId="Zhlav">
    <w:name w:val="header"/>
    <w:basedOn w:val="Normln"/>
    <w:link w:val="ZhlavChar"/>
    <w:uiPriority w:val="99"/>
    <w:semiHidden/>
    <w:unhideWhenUsed/>
    <w:rsid w:val="00BF220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F2205"/>
  </w:style>
  <w:style w:type="paragraph" w:styleId="Zpat">
    <w:name w:val="footer"/>
    <w:basedOn w:val="Normln"/>
    <w:link w:val="ZpatChar"/>
    <w:uiPriority w:val="99"/>
    <w:unhideWhenUsed/>
    <w:rsid w:val="00BF2205"/>
    <w:pPr>
      <w:tabs>
        <w:tab w:val="center" w:pos="4536"/>
        <w:tab w:val="right" w:pos="9072"/>
      </w:tabs>
      <w:spacing w:after="0" w:line="240" w:lineRule="auto"/>
    </w:pPr>
  </w:style>
  <w:style w:type="character" w:customStyle="1" w:styleId="ZpatChar">
    <w:name w:val="Zápatí Char"/>
    <w:basedOn w:val="Standardnpsmoodstavce"/>
    <w:link w:val="Zpat"/>
    <w:uiPriority w:val="99"/>
    <w:rsid w:val="00BF2205"/>
  </w:style>
  <w:style w:type="paragraph" w:styleId="Textbubliny">
    <w:name w:val="Balloon Text"/>
    <w:basedOn w:val="Normln"/>
    <w:link w:val="TextbublinyChar"/>
    <w:uiPriority w:val="99"/>
    <w:semiHidden/>
    <w:unhideWhenUsed/>
    <w:rsid w:val="006238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38D6"/>
    <w:rPr>
      <w:rFonts w:ascii="Tahoma" w:hAnsi="Tahoma" w:cs="Tahoma"/>
      <w:sz w:val="16"/>
      <w:szCs w:val="16"/>
    </w:rPr>
  </w:style>
  <w:style w:type="character" w:styleId="Hypertextovodkaz">
    <w:name w:val="Hyperlink"/>
    <w:basedOn w:val="Standardnpsmoodstavce"/>
    <w:uiPriority w:val="99"/>
    <w:unhideWhenUsed/>
    <w:rsid w:val="00872308"/>
    <w:rPr>
      <w:color w:val="0000FF" w:themeColor="hyperlink"/>
      <w:u w:val="single"/>
    </w:rPr>
  </w:style>
  <w:style w:type="character" w:styleId="Odkaznakoment">
    <w:name w:val="annotation reference"/>
    <w:basedOn w:val="Standardnpsmoodstavce"/>
    <w:uiPriority w:val="99"/>
    <w:semiHidden/>
    <w:unhideWhenUsed/>
    <w:rsid w:val="004D6BA6"/>
    <w:rPr>
      <w:sz w:val="16"/>
      <w:szCs w:val="16"/>
    </w:rPr>
  </w:style>
  <w:style w:type="paragraph" w:styleId="Textkomente">
    <w:name w:val="annotation text"/>
    <w:basedOn w:val="Normln"/>
    <w:link w:val="TextkomenteChar"/>
    <w:uiPriority w:val="99"/>
    <w:semiHidden/>
    <w:unhideWhenUsed/>
    <w:rsid w:val="004D6BA6"/>
    <w:pPr>
      <w:spacing w:line="240" w:lineRule="auto"/>
    </w:pPr>
    <w:rPr>
      <w:sz w:val="20"/>
      <w:szCs w:val="20"/>
    </w:rPr>
  </w:style>
  <w:style w:type="character" w:customStyle="1" w:styleId="TextkomenteChar">
    <w:name w:val="Text komentáře Char"/>
    <w:basedOn w:val="Standardnpsmoodstavce"/>
    <w:link w:val="Textkomente"/>
    <w:uiPriority w:val="99"/>
    <w:semiHidden/>
    <w:rsid w:val="004D6BA6"/>
    <w:rPr>
      <w:sz w:val="20"/>
      <w:szCs w:val="20"/>
    </w:rPr>
  </w:style>
  <w:style w:type="paragraph" w:styleId="Pedmtkomente">
    <w:name w:val="annotation subject"/>
    <w:basedOn w:val="Textkomente"/>
    <w:next w:val="Textkomente"/>
    <w:link w:val="PedmtkomenteChar"/>
    <w:uiPriority w:val="99"/>
    <w:semiHidden/>
    <w:unhideWhenUsed/>
    <w:rsid w:val="004D6BA6"/>
    <w:rPr>
      <w:b/>
      <w:bCs/>
    </w:rPr>
  </w:style>
  <w:style w:type="character" w:customStyle="1" w:styleId="PedmtkomenteChar">
    <w:name w:val="Předmět komentáře Char"/>
    <w:basedOn w:val="TextkomenteChar"/>
    <w:link w:val="Pedmtkomente"/>
    <w:uiPriority w:val="99"/>
    <w:semiHidden/>
    <w:rsid w:val="004D6BA6"/>
    <w:rPr>
      <w:b/>
      <w:bCs/>
      <w:sz w:val="20"/>
      <w:szCs w:val="20"/>
    </w:rPr>
  </w:style>
  <w:style w:type="paragraph" w:styleId="Textpoznpodarou">
    <w:name w:val="footnote text"/>
    <w:basedOn w:val="Normln"/>
    <w:link w:val="TextpoznpodarouChar"/>
    <w:uiPriority w:val="99"/>
    <w:semiHidden/>
    <w:unhideWhenUsed/>
    <w:rsid w:val="00180E4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80E49"/>
    <w:rPr>
      <w:sz w:val="20"/>
      <w:szCs w:val="20"/>
    </w:rPr>
  </w:style>
  <w:style w:type="character" w:styleId="Znakapoznpodarou">
    <w:name w:val="footnote reference"/>
    <w:basedOn w:val="Standardnpsmoodstavce"/>
    <w:uiPriority w:val="99"/>
    <w:semiHidden/>
    <w:unhideWhenUsed/>
    <w:rsid w:val="00180E49"/>
    <w:rPr>
      <w:vertAlign w:val="superscript"/>
    </w:rPr>
  </w:style>
  <w:style w:type="character" w:styleId="Sledovanodkaz">
    <w:name w:val="FollowedHyperlink"/>
    <w:basedOn w:val="Standardnpsmoodstavce"/>
    <w:uiPriority w:val="99"/>
    <w:semiHidden/>
    <w:unhideWhenUsed/>
    <w:rsid w:val="008C112C"/>
    <w:rPr>
      <w:color w:val="800080" w:themeColor="followedHyperlink"/>
      <w:u w:val="single"/>
    </w:rPr>
  </w:style>
  <w:style w:type="table" w:styleId="Mkatabulky">
    <w:name w:val="Table Grid"/>
    <w:basedOn w:val="Normlntabulka"/>
    <w:uiPriority w:val="59"/>
    <w:rsid w:val="001B4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4C7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60324443">
      <w:bodyDiv w:val="1"/>
      <w:marLeft w:val="0"/>
      <w:marRight w:val="0"/>
      <w:marTop w:val="0"/>
      <w:marBottom w:val="0"/>
      <w:divBdr>
        <w:top w:val="none" w:sz="0" w:space="0" w:color="auto"/>
        <w:left w:val="none" w:sz="0" w:space="0" w:color="auto"/>
        <w:bottom w:val="none" w:sz="0" w:space="0" w:color="auto"/>
        <w:right w:val="none" w:sz="0" w:space="0" w:color="auto"/>
      </w:divBdr>
    </w:div>
    <w:div w:id="722557337">
      <w:bodyDiv w:val="1"/>
      <w:marLeft w:val="0"/>
      <w:marRight w:val="0"/>
      <w:marTop w:val="0"/>
      <w:marBottom w:val="0"/>
      <w:divBdr>
        <w:top w:val="none" w:sz="0" w:space="0" w:color="auto"/>
        <w:left w:val="none" w:sz="0" w:space="0" w:color="auto"/>
        <w:bottom w:val="none" w:sz="0" w:space="0" w:color="auto"/>
        <w:right w:val="none" w:sz="0" w:space="0" w:color="auto"/>
      </w:divBdr>
    </w:div>
    <w:div w:id="180978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B6FC8-5DFC-4336-9CD5-D4EABBC4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689</Words>
  <Characters>4067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Pecanek</dc:creator>
  <cp:lastModifiedBy>Pecanek 2</cp:lastModifiedBy>
  <cp:revision>3</cp:revision>
  <dcterms:created xsi:type="dcterms:W3CDTF">2018-01-25T15:46:00Z</dcterms:created>
  <dcterms:modified xsi:type="dcterms:W3CDTF">2018-01-25T16:04:00Z</dcterms:modified>
</cp:coreProperties>
</file>