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3C" w:rsidRDefault="00EF7B3C" w:rsidP="00092A93">
      <w:pPr>
        <w:jc w:val="center"/>
        <w:rPr>
          <w:b/>
          <w:sz w:val="28"/>
          <w:szCs w:val="28"/>
        </w:rPr>
      </w:pPr>
    </w:p>
    <w:p w:rsidR="00665E9D" w:rsidRPr="00A031FB" w:rsidRDefault="00E32A19" w:rsidP="00092A93">
      <w:pPr>
        <w:jc w:val="center"/>
      </w:pPr>
      <w:r>
        <w:rPr>
          <w:b/>
          <w:sz w:val="28"/>
          <w:szCs w:val="28"/>
        </w:rPr>
        <w:t xml:space="preserve">Stanovisko ČPS k návrhu </w:t>
      </w:r>
      <w:r w:rsidRPr="00E32A19">
        <w:rPr>
          <w:b/>
          <w:sz w:val="28"/>
          <w:szCs w:val="28"/>
        </w:rPr>
        <w:t>Směrnice Evropského Parlamentu a Rady na změnu Směrnice 2009/73/ES o společných pravidlech pro vnitřní trh se zemním plynem</w:t>
      </w:r>
    </w:p>
    <w:p w:rsidR="004E0287" w:rsidRDefault="004E0287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32A19" w:rsidRPr="00E32A19" w:rsidRDefault="00E32A19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32A19">
        <w:rPr>
          <w:rFonts w:asciiTheme="minorHAnsi" w:hAnsiTheme="minorHAnsi"/>
          <w:color w:val="auto"/>
          <w:sz w:val="22"/>
          <w:szCs w:val="22"/>
        </w:rPr>
        <w:t>Evropskou komisí představený návrh Směrnice Evropského parlamentu a Rady na změnu Směrnice 2009/73/ES o společných pravidlech pro vnitřní trh s plynem navrhuje rozšířit danou směrnici na všechny importní plynovody ze třetích zemí. Tímto krokem by EU opustila stávající koherentní rámec a vytvořila mnoho složitých právních dilemat pro provozování a rozvoj plynovodů ze třetích zemí.</w:t>
      </w:r>
    </w:p>
    <w:p w:rsidR="00E32A19" w:rsidRPr="00E32A19" w:rsidRDefault="00E32A19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32A19" w:rsidRPr="00E32A19" w:rsidRDefault="00E32A19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32A19">
        <w:rPr>
          <w:rFonts w:asciiTheme="minorHAnsi" w:hAnsiTheme="minorHAnsi"/>
          <w:color w:val="auto"/>
          <w:sz w:val="22"/>
          <w:szCs w:val="22"/>
        </w:rPr>
        <w:t>Je nutné konstatovat, že existující plynovody ze třetích zemí</w:t>
      </w:r>
      <w:r>
        <w:rPr>
          <w:rFonts w:asciiTheme="minorHAnsi" w:hAnsiTheme="minorHAnsi"/>
          <w:color w:val="auto"/>
          <w:sz w:val="22"/>
          <w:szCs w:val="22"/>
        </w:rPr>
        <w:t xml:space="preserve"> se v současné době provozují v </w:t>
      </w:r>
      <w:r w:rsidRPr="00E32A19">
        <w:rPr>
          <w:rFonts w:asciiTheme="minorHAnsi" w:hAnsiTheme="minorHAnsi"/>
          <w:color w:val="auto"/>
          <w:sz w:val="22"/>
          <w:szCs w:val="22"/>
        </w:rPr>
        <w:t xml:space="preserve">přehledném a stabilním právním prostředí bez zjevných regulatorních problémů. Prezentovaný návrh není detailní, a tudíž vytváří nejistotu a nejasnosti při aplikaci a </w:t>
      </w:r>
      <w:r>
        <w:rPr>
          <w:rFonts w:asciiTheme="minorHAnsi" w:hAnsiTheme="minorHAnsi"/>
          <w:color w:val="auto"/>
          <w:sz w:val="22"/>
          <w:szCs w:val="22"/>
        </w:rPr>
        <w:t>implementaci daných ustanovení.</w:t>
      </w:r>
    </w:p>
    <w:p w:rsidR="00E32A19" w:rsidRPr="00E32A19" w:rsidRDefault="00E32A19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32A19" w:rsidRPr="00E32A19" w:rsidRDefault="00E32A19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32A19">
        <w:rPr>
          <w:rFonts w:asciiTheme="minorHAnsi" w:hAnsiTheme="minorHAnsi"/>
          <w:color w:val="auto"/>
          <w:sz w:val="22"/>
          <w:szCs w:val="22"/>
        </w:rPr>
        <w:t xml:space="preserve">Návrh Komise taktéž implikuje signifikantní přesun kompetence </w:t>
      </w:r>
      <w:r>
        <w:rPr>
          <w:rFonts w:asciiTheme="minorHAnsi" w:hAnsiTheme="minorHAnsi"/>
          <w:color w:val="auto"/>
          <w:sz w:val="22"/>
          <w:szCs w:val="22"/>
        </w:rPr>
        <w:t>z členských států na úroveň EU.</w:t>
      </w:r>
    </w:p>
    <w:p w:rsidR="00E32A19" w:rsidRPr="00E32A19" w:rsidRDefault="00E32A19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32A19" w:rsidRPr="00E32A19" w:rsidRDefault="00E32A19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32A19">
        <w:rPr>
          <w:rFonts w:asciiTheme="minorHAnsi" w:hAnsiTheme="minorHAnsi"/>
          <w:color w:val="auto"/>
          <w:sz w:val="22"/>
          <w:szCs w:val="22"/>
        </w:rPr>
        <w:t>Za závažné považujeme taktéž zvolený způsob přijetí daného legislativního aktu formou zrychleného řízení bez posouzení dopadů a potřebnosti nové právní úpravy. Nesouhlasíme s tvrzením Komise, která novelizaci považuje za „čistě technickou“, přičemž sama uvád</w:t>
      </w:r>
      <w:r>
        <w:rPr>
          <w:rFonts w:asciiTheme="minorHAnsi" w:hAnsiTheme="minorHAnsi"/>
          <w:color w:val="auto"/>
          <w:sz w:val="22"/>
          <w:szCs w:val="22"/>
        </w:rPr>
        <w:t>í, že úprava je nutná zejména s </w:t>
      </w:r>
      <w:r w:rsidRPr="00E32A19">
        <w:rPr>
          <w:rFonts w:asciiTheme="minorHAnsi" w:hAnsiTheme="minorHAnsi"/>
          <w:color w:val="auto"/>
          <w:sz w:val="22"/>
          <w:szCs w:val="22"/>
        </w:rPr>
        <w:t>ohledem na řádné fungování vnitřního trhu a bezpečnosti zásobování plynem, což je záležitost zcela zásadního charakteru, u níž nelze řádné hodnocení dopadů</w:t>
      </w:r>
      <w:r>
        <w:rPr>
          <w:rFonts w:asciiTheme="minorHAnsi" w:hAnsiTheme="minorHAnsi"/>
          <w:color w:val="auto"/>
          <w:sz w:val="22"/>
          <w:szCs w:val="22"/>
        </w:rPr>
        <w:t xml:space="preserve"> předložených návrhů ignorovat.</w:t>
      </w:r>
    </w:p>
    <w:p w:rsidR="00E32A19" w:rsidRPr="00E32A19" w:rsidRDefault="00E32A19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32A19" w:rsidRPr="00E32A19" w:rsidRDefault="00E32A19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32A19">
        <w:rPr>
          <w:rFonts w:asciiTheme="minorHAnsi" w:hAnsiTheme="minorHAnsi"/>
          <w:color w:val="auto"/>
          <w:sz w:val="22"/>
          <w:szCs w:val="22"/>
        </w:rPr>
        <w:t>Podrobnosti o procesu chybí a přispívají ke zvýšení nejistoty a vytváření dodatečného administrativního břemena, jednak pro provozovatele přepravních soustav, ta</w:t>
      </w:r>
      <w:r>
        <w:rPr>
          <w:rFonts w:asciiTheme="minorHAnsi" w:hAnsiTheme="minorHAnsi"/>
          <w:color w:val="auto"/>
          <w:sz w:val="22"/>
          <w:szCs w:val="22"/>
        </w:rPr>
        <w:t>k i národní regulační autority.</w:t>
      </w:r>
    </w:p>
    <w:p w:rsidR="00E32A19" w:rsidRPr="00E32A19" w:rsidRDefault="00E32A19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32A19" w:rsidRDefault="00E32A19" w:rsidP="00E32A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32A19">
        <w:rPr>
          <w:rFonts w:asciiTheme="minorHAnsi" w:hAnsiTheme="minorHAnsi"/>
          <w:color w:val="auto"/>
          <w:sz w:val="22"/>
          <w:szCs w:val="22"/>
        </w:rPr>
        <w:t>S ohledem na nezvyklý postup Komise při přípravě tohoto návrhu a jeho evidentních nejasnostech, hrozí riziko nebezpečného precedentu ze strany Komise při prezentování budoucích návrhů legislativních aktů, kdy si Komise svévolně vykládá pravidla, dle kterých lze legislativní návrh připravit.</w:t>
      </w:r>
    </w:p>
    <w:p w:rsidR="00E32A19" w:rsidRDefault="00E32A19" w:rsidP="004E028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32A19" w:rsidRDefault="00E32A19" w:rsidP="004E028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32A19" w:rsidRDefault="00E32A19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32A19" w:rsidRDefault="00E32A19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32A19" w:rsidRDefault="00E32A19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32A19" w:rsidRDefault="00E32A19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32A19" w:rsidRDefault="00E32A19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1E31E5" w:rsidRDefault="001E31E5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1E31E5" w:rsidRDefault="001E31E5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1E31E5" w:rsidRDefault="001E31E5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1E31E5" w:rsidRDefault="001E31E5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1E31E5" w:rsidRDefault="001E31E5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32A19" w:rsidRDefault="00E32A19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32A19" w:rsidRDefault="00E32A19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031FB" w:rsidRPr="00A031FB" w:rsidRDefault="00A031FB" w:rsidP="00E32A1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Praha </w:t>
      </w:r>
      <w:r w:rsidR="00E32A19">
        <w:rPr>
          <w:rFonts w:asciiTheme="minorHAnsi" w:hAnsiTheme="minorHAnsi"/>
          <w:color w:val="auto"/>
          <w:sz w:val="22"/>
          <w:szCs w:val="22"/>
        </w:rPr>
        <w:t>4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E32A19">
        <w:rPr>
          <w:rFonts w:asciiTheme="minorHAnsi" w:hAnsiTheme="minorHAnsi"/>
          <w:color w:val="auto"/>
          <w:sz w:val="22"/>
          <w:szCs w:val="22"/>
        </w:rPr>
        <w:t>prosince</w:t>
      </w:r>
      <w:r>
        <w:rPr>
          <w:rFonts w:asciiTheme="minorHAnsi" w:hAnsiTheme="minorHAnsi"/>
          <w:color w:val="auto"/>
          <w:sz w:val="22"/>
          <w:szCs w:val="22"/>
        </w:rPr>
        <w:t xml:space="preserve"> 2017</w:t>
      </w:r>
    </w:p>
    <w:sectPr w:rsidR="00A031FB" w:rsidRPr="00A031FB" w:rsidSect="00A031FB">
      <w:footerReference w:type="default" r:id="rId8"/>
      <w:headerReference w:type="first" r:id="rId9"/>
      <w:footerReference w:type="first" r:id="rId10"/>
      <w:pgSz w:w="11906" w:h="16838" w:code="9"/>
      <w:pgMar w:top="1962" w:right="1418" w:bottom="1135" w:left="1418" w:header="567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4A" w:rsidRDefault="008B764A" w:rsidP="005A663A">
      <w:pPr>
        <w:spacing w:after="0" w:line="240" w:lineRule="auto"/>
      </w:pPr>
      <w:r>
        <w:separator/>
      </w:r>
    </w:p>
  </w:endnote>
  <w:endnote w:type="continuationSeparator" w:id="0">
    <w:p w:rsidR="008B764A" w:rsidRDefault="008B764A" w:rsidP="005A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2998"/>
      <w:docPartObj>
        <w:docPartGallery w:val="Page Numbers (Bottom of Page)"/>
        <w:docPartUnique/>
      </w:docPartObj>
    </w:sdtPr>
    <w:sdtContent>
      <w:p w:rsidR="00A031FB" w:rsidRDefault="008A0217">
        <w:pPr>
          <w:pStyle w:val="Zpat"/>
          <w:jc w:val="center"/>
        </w:pPr>
        <w:r>
          <w:fldChar w:fldCharType="begin"/>
        </w:r>
        <w:r w:rsidR="00FD6696">
          <w:instrText xml:space="preserve"> PAGE   \* MERGEFORMAT </w:instrText>
        </w:r>
        <w:r>
          <w:fldChar w:fldCharType="separate"/>
        </w:r>
        <w:r w:rsidR="00E32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FB" w:rsidRDefault="00A031FB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4A" w:rsidRDefault="008B764A" w:rsidP="005A663A">
      <w:pPr>
        <w:spacing w:after="0" w:line="240" w:lineRule="auto"/>
      </w:pPr>
      <w:r>
        <w:separator/>
      </w:r>
    </w:p>
  </w:footnote>
  <w:footnote w:type="continuationSeparator" w:id="0">
    <w:p w:rsidR="008B764A" w:rsidRDefault="008B764A" w:rsidP="005A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FB" w:rsidRDefault="00A031FB">
    <w:pPr>
      <w:pStyle w:val="Zhlav"/>
    </w:pPr>
    <w:r w:rsidRPr="00A031FB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1509395</wp:posOffset>
          </wp:positionH>
          <wp:positionV relativeFrom="paragraph">
            <wp:posOffset>97155</wp:posOffset>
          </wp:positionV>
          <wp:extent cx="2695575" cy="695325"/>
          <wp:effectExtent l="19050" t="0" r="9525" b="0"/>
          <wp:wrapSquare wrapText="bothSides"/>
          <wp:docPr id="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A71"/>
    <w:multiLevelType w:val="hybridMultilevel"/>
    <w:tmpl w:val="D4B6047C"/>
    <w:lvl w:ilvl="0" w:tplc="832E0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1539"/>
    <w:multiLevelType w:val="hybridMultilevel"/>
    <w:tmpl w:val="FA042346"/>
    <w:lvl w:ilvl="0" w:tplc="67D6F5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21EAC"/>
    <w:multiLevelType w:val="hybridMultilevel"/>
    <w:tmpl w:val="D2A4902E"/>
    <w:lvl w:ilvl="0" w:tplc="FF54C8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92E3B"/>
    <w:multiLevelType w:val="hybridMultilevel"/>
    <w:tmpl w:val="B0AC3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5644B"/>
    <w:multiLevelType w:val="hybridMultilevel"/>
    <w:tmpl w:val="40A0CA7C"/>
    <w:lvl w:ilvl="0" w:tplc="9FB69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5D3"/>
    <w:multiLevelType w:val="hybridMultilevel"/>
    <w:tmpl w:val="0C6CCA3A"/>
    <w:lvl w:ilvl="0" w:tplc="1DE2E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468BE"/>
    <w:multiLevelType w:val="hybridMultilevel"/>
    <w:tmpl w:val="D3342B4E"/>
    <w:lvl w:ilvl="0" w:tplc="FE547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F612D"/>
    <w:multiLevelType w:val="hybridMultilevel"/>
    <w:tmpl w:val="C5AAA766"/>
    <w:lvl w:ilvl="0" w:tplc="97AAC1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B5633"/>
    <w:multiLevelType w:val="hybridMultilevel"/>
    <w:tmpl w:val="5600A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06ACA"/>
    <w:rsid w:val="00027C24"/>
    <w:rsid w:val="00053BD9"/>
    <w:rsid w:val="00065E59"/>
    <w:rsid w:val="00084545"/>
    <w:rsid w:val="00087C8C"/>
    <w:rsid w:val="00092518"/>
    <w:rsid w:val="00092A93"/>
    <w:rsid w:val="000A274F"/>
    <w:rsid w:val="000C313D"/>
    <w:rsid w:val="000F3340"/>
    <w:rsid w:val="000F6F3F"/>
    <w:rsid w:val="00100BFD"/>
    <w:rsid w:val="00117385"/>
    <w:rsid w:val="001207D6"/>
    <w:rsid w:val="00130C4F"/>
    <w:rsid w:val="001439CA"/>
    <w:rsid w:val="00145ADB"/>
    <w:rsid w:val="00161B8E"/>
    <w:rsid w:val="0016633F"/>
    <w:rsid w:val="00183F50"/>
    <w:rsid w:val="001A3D16"/>
    <w:rsid w:val="001B0B5E"/>
    <w:rsid w:val="001B18E5"/>
    <w:rsid w:val="001B2017"/>
    <w:rsid w:val="001C2C5E"/>
    <w:rsid w:val="001C56AE"/>
    <w:rsid w:val="001E31E5"/>
    <w:rsid w:val="00232281"/>
    <w:rsid w:val="002354F4"/>
    <w:rsid w:val="00236C45"/>
    <w:rsid w:val="00247127"/>
    <w:rsid w:val="0025404C"/>
    <w:rsid w:val="00261650"/>
    <w:rsid w:val="002749E4"/>
    <w:rsid w:val="0028224B"/>
    <w:rsid w:val="00287440"/>
    <w:rsid w:val="002F33E8"/>
    <w:rsid w:val="00305EB7"/>
    <w:rsid w:val="003447BC"/>
    <w:rsid w:val="00371C94"/>
    <w:rsid w:val="00386A2E"/>
    <w:rsid w:val="00392D54"/>
    <w:rsid w:val="003C2525"/>
    <w:rsid w:val="00402207"/>
    <w:rsid w:val="00407CFC"/>
    <w:rsid w:val="00420572"/>
    <w:rsid w:val="00430B4D"/>
    <w:rsid w:val="00486F18"/>
    <w:rsid w:val="004932F0"/>
    <w:rsid w:val="004A73CF"/>
    <w:rsid w:val="004A7FEC"/>
    <w:rsid w:val="004B0C9E"/>
    <w:rsid w:val="004E0287"/>
    <w:rsid w:val="004F583C"/>
    <w:rsid w:val="0051625A"/>
    <w:rsid w:val="00530831"/>
    <w:rsid w:val="005379D1"/>
    <w:rsid w:val="00556605"/>
    <w:rsid w:val="0056260D"/>
    <w:rsid w:val="005708F1"/>
    <w:rsid w:val="005A2B8D"/>
    <w:rsid w:val="005A663A"/>
    <w:rsid w:val="005F51E4"/>
    <w:rsid w:val="00647FA6"/>
    <w:rsid w:val="006502B4"/>
    <w:rsid w:val="00654CB5"/>
    <w:rsid w:val="00657A5E"/>
    <w:rsid w:val="00665E9D"/>
    <w:rsid w:val="00671A84"/>
    <w:rsid w:val="006B3153"/>
    <w:rsid w:val="006B4166"/>
    <w:rsid w:val="006B495F"/>
    <w:rsid w:val="006D45EB"/>
    <w:rsid w:val="00740FEA"/>
    <w:rsid w:val="007520ED"/>
    <w:rsid w:val="007A5BFE"/>
    <w:rsid w:val="007D2EBB"/>
    <w:rsid w:val="00845061"/>
    <w:rsid w:val="008676E0"/>
    <w:rsid w:val="00876016"/>
    <w:rsid w:val="0088222E"/>
    <w:rsid w:val="008A0217"/>
    <w:rsid w:val="008A397A"/>
    <w:rsid w:val="008B764A"/>
    <w:rsid w:val="008C0EC5"/>
    <w:rsid w:val="008C1781"/>
    <w:rsid w:val="008F4F46"/>
    <w:rsid w:val="00906ACA"/>
    <w:rsid w:val="00920872"/>
    <w:rsid w:val="00935D3F"/>
    <w:rsid w:val="0095629B"/>
    <w:rsid w:val="00963447"/>
    <w:rsid w:val="00977661"/>
    <w:rsid w:val="009B2774"/>
    <w:rsid w:val="009B3947"/>
    <w:rsid w:val="009D1B8C"/>
    <w:rsid w:val="009E13C5"/>
    <w:rsid w:val="00A031FB"/>
    <w:rsid w:val="00A52C22"/>
    <w:rsid w:val="00A67CF4"/>
    <w:rsid w:val="00A74041"/>
    <w:rsid w:val="00AC28BC"/>
    <w:rsid w:val="00AC3FFB"/>
    <w:rsid w:val="00AE61DF"/>
    <w:rsid w:val="00AE7DF7"/>
    <w:rsid w:val="00B0179E"/>
    <w:rsid w:val="00B25E51"/>
    <w:rsid w:val="00B6132C"/>
    <w:rsid w:val="00B62191"/>
    <w:rsid w:val="00B77153"/>
    <w:rsid w:val="00B92030"/>
    <w:rsid w:val="00B96C18"/>
    <w:rsid w:val="00BA1DFC"/>
    <w:rsid w:val="00BB2A05"/>
    <w:rsid w:val="00C00036"/>
    <w:rsid w:val="00C30267"/>
    <w:rsid w:val="00C5794C"/>
    <w:rsid w:val="00C646BF"/>
    <w:rsid w:val="00C7043F"/>
    <w:rsid w:val="00C75A14"/>
    <w:rsid w:val="00C843B3"/>
    <w:rsid w:val="00CA42A4"/>
    <w:rsid w:val="00CC2D81"/>
    <w:rsid w:val="00CC709D"/>
    <w:rsid w:val="00CD1BA6"/>
    <w:rsid w:val="00CD4B4B"/>
    <w:rsid w:val="00CF001F"/>
    <w:rsid w:val="00D967B4"/>
    <w:rsid w:val="00DA471A"/>
    <w:rsid w:val="00DB4663"/>
    <w:rsid w:val="00DC6159"/>
    <w:rsid w:val="00DE05B7"/>
    <w:rsid w:val="00E1077A"/>
    <w:rsid w:val="00E32A19"/>
    <w:rsid w:val="00E508FC"/>
    <w:rsid w:val="00E5237B"/>
    <w:rsid w:val="00E74970"/>
    <w:rsid w:val="00E82010"/>
    <w:rsid w:val="00EE1630"/>
    <w:rsid w:val="00EE24F7"/>
    <w:rsid w:val="00EE3429"/>
    <w:rsid w:val="00EF7B3C"/>
    <w:rsid w:val="00F265EA"/>
    <w:rsid w:val="00F47DEA"/>
    <w:rsid w:val="00F500CD"/>
    <w:rsid w:val="00F638BA"/>
    <w:rsid w:val="00F96F6B"/>
    <w:rsid w:val="00FA2171"/>
    <w:rsid w:val="00FA6916"/>
    <w:rsid w:val="00FB1524"/>
    <w:rsid w:val="00FB5771"/>
    <w:rsid w:val="00FC22D0"/>
    <w:rsid w:val="00FD6696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6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5A66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66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663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A663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2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49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6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D81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D8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D8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D8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57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08F1"/>
  </w:style>
  <w:style w:type="paragraph" w:styleId="Zpat">
    <w:name w:val="footer"/>
    <w:basedOn w:val="Normln"/>
    <w:link w:val="ZpatChar"/>
    <w:uiPriority w:val="99"/>
    <w:unhideWhenUsed/>
    <w:rsid w:val="0057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8F1"/>
  </w:style>
  <w:style w:type="paragraph" w:styleId="Revize">
    <w:name w:val="Revision"/>
    <w:hidden/>
    <w:uiPriority w:val="99"/>
    <w:semiHidden/>
    <w:rsid w:val="00E52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DD98-8DC3-4460-89B5-5F97CA67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Pecanek 2</cp:lastModifiedBy>
  <cp:revision>4</cp:revision>
  <dcterms:created xsi:type="dcterms:W3CDTF">2017-12-04T13:00:00Z</dcterms:created>
  <dcterms:modified xsi:type="dcterms:W3CDTF">2017-12-04T13:06:00Z</dcterms:modified>
</cp:coreProperties>
</file>