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9322" w:type="dxa"/>
        <w:tblLook w:val="04A0"/>
      </w:tblPr>
      <w:tblGrid>
        <w:gridCol w:w="2093"/>
        <w:gridCol w:w="7229"/>
      </w:tblGrid>
      <w:tr w:rsidR="005B1309" w:rsidRPr="0049394F" w:rsidTr="00857009">
        <w:tc>
          <w:tcPr>
            <w:tcW w:w="2093" w:type="dxa"/>
            <w:vAlign w:val="center"/>
          </w:tcPr>
          <w:p w:rsidR="005B1309" w:rsidRPr="0049394F" w:rsidRDefault="005B1309" w:rsidP="00857009">
            <w:pPr>
              <w:rPr>
                <w:b/>
              </w:rPr>
            </w:pPr>
            <w:r w:rsidRPr="0049394F">
              <w:rPr>
                <w:b/>
              </w:rPr>
              <w:t>Název materiálu:</w:t>
            </w:r>
          </w:p>
          <w:p w:rsidR="005B1309" w:rsidRPr="0049394F" w:rsidRDefault="005B1309" w:rsidP="00857009">
            <w:pPr>
              <w:rPr>
                <w:b/>
              </w:rPr>
            </w:pPr>
          </w:p>
        </w:tc>
        <w:tc>
          <w:tcPr>
            <w:tcW w:w="7229" w:type="dxa"/>
          </w:tcPr>
          <w:p w:rsidR="005B1309" w:rsidRPr="0049394F" w:rsidRDefault="00E30E6D" w:rsidP="00E30E6D">
            <w:pPr>
              <w:rPr>
                <w:b/>
              </w:rPr>
            </w:pPr>
            <w:r w:rsidRPr="00E30E6D">
              <w:rPr>
                <w:b/>
              </w:rPr>
              <w:t>Posílení konkurenceschopnosti a rozvoje podnikání v ČR z pohledu právních předpisů na ochranu životního prostředí</w:t>
            </w:r>
            <w:r w:rsidR="00EC583B" w:rsidRPr="0049394F">
              <w:rPr>
                <w:b/>
              </w:rPr>
              <w:t xml:space="preserve"> </w:t>
            </w:r>
            <w:r w:rsidR="00EC583B" w:rsidRPr="0049394F">
              <w:t xml:space="preserve">(zveřejněno </w:t>
            </w:r>
            <w:proofErr w:type="spellStart"/>
            <w:r w:rsidR="00EC583B" w:rsidRPr="0049394F">
              <w:t>HK</w:t>
            </w:r>
            <w:proofErr w:type="spellEnd"/>
            <w:r w:rsidR="00EC583B" w:rsidRPr="0049394F">
              <w:t xml:space="preserve"> ČR dne 2</w:t>
            </w:r>
            <w:r>
              <w:t>3</w:t>
            </w:r>
            <w:r w:rsidR="00EC583B" w:rsidRPr="0049394F">
              <w:t xml:space="preserve">. </w:t>
            </w:r>
            <w:r w:rsidR="002C0BA8" w:rsidRPr="0049394F">
              <w:t>1</w:t>
            </w:r>
            <w:r>
              <w:t>1</w:t>
            </w:r>
            <w:r w:rsidR="00EC583B" w:rsidRPr="0049394F">
              <w:t>. 2016)</w:t>
            </w:r>
          </w:p>
        </w:tc>
      </w:tr>
      <w:tr w:rsidR="005B1309" w:rsidRPr="0049394F" w:rsidTr="00857009">
        <w:tc>
          <w:tcPr>
            <w:tcW w:w="2093" w:type="dxa"/>
            <w:vAlign w:val="center"/>
          </w:tcPr>
          <w:p w:rsidR="005B1309" w:rsidRPr="0049394F" w:rsidRDefault="005B1309" w:rsidP="00EC583B">
            <w:pPr>
              <w:rPr>
                <w:b/>
              </w:rPr>
            </w:pPr>
            <w:r w:rsidRPr="0049394F">
              <w:rPr>
                <w:b/>
              </w:rPr>
              <w:t>Jméno:</w:t>
            </w:r>
          </w:p>
        </w:tc>
        <w:tc>
          <w:tcPr>
            <w:tcW w:w="7229" w:type="dxa"/>
          </w:tcPr>
          <w:p w:rsidR="005B1309" w:rsidRPr="0049394F" w:rsidRDefault="00EC583B" w:rsidP="00EC583B">
            <w:r w:rsidRPr="0049394F">
              <w:t>Tomáš Pecánek</w:t>
            </w:r>
          </w:p>
        </w:tc>
      </w:tr>
      <w:tr w:rsidR="005B1309" w:rsidRPr="0049394F" w:rsidTr="00857009">
        <w:tc>
          <w:tcPr>
            <w:tcW w:w="2093" w:type="dxa"/>
            <w:vAlign w:val="center"/>
          </w:tcPr>
          <w:p w:rsidR="005B1309" w:rsidRPr="0049394F" w:rsidRDefault="005B1309" w:rsidP="00EC583B">
            <w:pPr>
              <w:rPr>
                <w:b/>
              </w:rPr>
            </w:pPr>
            <w:r w:rsidRPr="0049394F">
              <w:rPr>
                <w:b/>
              </w:rPr>
              <w:t>Telefon</w:t>
            </w:r>
            <w:r w:rsidRPr="0049394F">
              <w:rPr>
                <w:b/>
              </w:rPr>
              <w:tab/>
              <w:t>:</w:t>
            </w:r>
          </w:p>
        </w:tc>
        <w:tc>
          <w:tcPr>
            <w:tcW w:w="7229" w:type="dxa"/>
          </w:tcPr>
          <w:p w:rsidR="005B1309" w:rsidRPr="0049394F" w:rsidRDefault="00FA2E37" w:rsidP="00857009">
            <w:r w:rsidRPr="0049394F">
              <w:t>+420 602 560 77</w:t>
            </w:r>
            <w:r w:rsidR="00EC583B" w:rsidRPr="0049394F">
              <w:t>1</w:t>
            </w:r>
          </w:p>
        </w:tc>
      </w:tr>
      <w:tr w:rsidR="005B1309" w:rsidRPr="0049394F" w:rsidTr="00857009">
        <w:tc>
          <w:tcPr>
            <w:tcW w:w="2093" w:type="dxa"/>
            <w:vAlign w:val="center"/>
          </w:tcPr>
          <w:p w:rsidR="005B1309" w:rsidRPr="0049394F" w:rsidRDefault="005B1309" w:rsidP="00EC583B">
            <w:pPr>
              <w:rPr>
                <w:b/>
              </w:rPr>
            </w:pPr>
            <w:r w:rsidRPr="0049394F">
              <w:rPr>
                <w:b/>
              </w:rPr>
              <w:t>e-mail:</w:t>
            </w:r>
          </w:p>
        </w:tc>
        <w:tc>
          <w:tcPr>
            <w:tcW w:w="7229" w:type="dxa"/>
          </w:tcPr>
          <w:p w:rsidR="005B1309" w:rsidRPr="0049394F" w:rsidRDefault="00EC583B" w:rsidP="00857009">
            <w:proofErr w:type="spellStart"/>
            <w:r w:rsidRPr="0049394F">
              <w:t>tomas.pecanek</w:t>
            </w:r>
            <w:proofErr w:type="spellEnd"/>
            <w:r w:rsidRPr="0049394F">
              <w:t>@</w:t>
            </w:r>
            <w:proofErr w:type="spellStart"/>
            <w:r w:rsidRPr="0049394F">
              <w:t>cgoa.cz</w:t>
            </w:r>
            <w:proofErr w:type="spellEnd"/>
          </w:p>
        </w:tc>
      </w:tr>
    </w:tbl>
    <w:p w:rsidR="00916948" w:rsidRPr="0049394F" w:rsidRDefault="00916948" w:rsidP="005B1309">
      <w:pPr>
        <w:spacing w:after="0" w:line="240" w:lineRule="auto"/>
        <w:rPr>
          <w:b/>
        </w:rPr>
      </w:pPr>
    </w:p>
    <w:p w:rsidR="004D5CCD" w:rsidRPr="0049394F" w:rsidRDefault="00EC583B" w:rsidP="00EC583B">
      <w:pPr>
        <w:tabs>
          <w:tab w:val="left" w:pos="567"/>
        </w:tabs>
        <w:spacing w:after="0" w:line="240" w:lineRule="auto"/>
        <w:jc w:val="both"/>
        <w:rPr>
          <w:b/>
        </w:rPr>
      </w:pPr>
      <w:r w:rsidRPr="0049394F">
        <w:rPr>
          <w:b/>
        </w:rPr>
        <w:t>C</w:t>
      </w:r>
      <w:r w:rsidRPr="0049394F">
        <w:rPr>
          <w:b/>
        </w:rPr>
        <w:tab/>
      </w:r>
      <w:r w:rsidR="00DC3EB8" w:rsidRPr="0049394F">
        <w:rPr>
          <w:b/>
        </w:rPr>
        <w:t xml:space="preserve">ZÁSADNÍ </w:t>
      </w:r>
      <w:r w:rsidR="004D5CCD" w:rsidRPr="0049394F">
        <w:rPr>
          <w:b/>
        </w:rPr>
        <w:t>KONKRÉTNÍ PŘIPOMÍNK</w:t>
      </w:r>
      <w:r w:rsidR="0032279B" w:rsidRPr="0049394F">
        <w:rPr>
          <w:b/>
        </w:rPr>
        <w:t>Y</w:t>
      </w:r>
    </w:p>
    <w:p w:rsidR="00E30E6D" w:rsidRPr="0049394F" w:rsidRDefault="00E30E6D" w:rsidP="00EC583B">
      <w:pP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Navrhujeme do dokumentu „</w:t>
      </w:r>
      <w:r w:rsidRPr="00E30E6D">
        <w:rPr>
          <w:b/>
        </w:rPr>
        <w:t>Rodné listy nových úkolů</w:t>
      </w:r>
      <w:r>
        <w:rPr>
          <w:b/>
        </w:rPr>
        <w:t>“ doplnit následující podněty:</w:t>
      </w:r>
    </w:p>
    <w:p w:rsidR="002C0BA8" w:rsidRPr="0049394F" w:rsidRDefault="002C0BA8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 w:rsidRPr="0049394F">
        <w:rPr>
          <w:b/>
        </w:rPr>
        <w:t>1.</w:t>
      </w:r>
      <w:r w:rsidR="0049394F">
        <w:rPr>
          <w:b/>
        </w:rPr>
        <w:t xml:space="preserve"> </w:t>
      </w:r>
      <w:r w:rsidR="00E30E6D">
        <w:rPr>
          <w:b/>
        </w:rPr>
        <w:t xml:space="preserve">Úprava </w:t>
      </w:r>
      <w:r w:rsidR="00E30E6D" w:rsidRPr="00E30E6D">
        <w:rPr>
          <w:b/>
        </w:rPr>
        <w:t>podmínek provozu a emisních limitů plynových kompresních stanic (dále také „KS“)</w:t>
      </w:r>
      <w:r w:rsidR="00E30E6D">
        <w:rPr>
          <w:b/>
        </w:rPr>
        <w:t xml:space="preserve"> ve vyhlášce č. 415/2012 Sb. </w:t>
      </w:r>
      <w:r w:rsidR="00E30E6D" w:rsidRPr="00E30E6D">
        <w:rPr>
          <w:b/>
        </w:rPr>
        <w:t>o přípustné úrovni znečišťování a jejím zjišťování a o provedení některých dalších ustanovení zákona o ochraně ovzduší</w:t>
      </w:r>
    </w:p>
    <w:p w:rsidR="00916948" w:rsidRPr="0049394F" w:rsidRDefault="00916948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E0520" w:rsidRDefault="00E30E6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Navrhujeme v</w:t>
      </w:r>
      <w:r w:rsidRPr="00E30E6D">
        <w:rPr>
          <w:rFonts w:cs="Arial"/>
        </w:rPr>
        <w:t xml:space="preserve"> příloze č. 2 vyhlášky č. 415/2012</w:t>
      </w:r>
      <w:r>
        <w:rPr>
          <w:rFonts w:cs="Arial"/>
        </w:rPr>
        <w:t xml:space="preserve"> </w:t>
      </w:r>
      <w:r w:rsidRPr="00E30E6D">
        <w:rPr>
          <w:rFonts w:cs="Arial"/>
        </w:rPr>
        <w:t>Sb. „Podmínky provozu pro spalovací stacionární zdroje</w:t>
      </w:r>
      <w:r>
        <w:rPr>
          <w:rFonts w:cs="Arial"/>
        </w:rPr>
        <w:t xml:space="preserve">“ </w:t>
      </w:r>
      <w:r w:rsidRPr="00E30E6D">
        <w:rPr>
          <w:rFonts w:cs="Arial"/>
        </w:rPr>
        <w:t xml:space="preserve">v části II </w:t>
      </w:r>
      <w:r>
        <w:rPr>
          <w:rFonts w:cs="Arial"/>
        </w:rPr>
        <w:t>„</w:t>
      </w:r>
      <w:r w:rsidRPr="00E30E6D">
        <w:rPr>
          <w:rFonts w:cs="Arial"/>
        </w:rPr>
        <w:t xml:space="preserve">Specifické emisní limity pro spalovací stacionární zdroje o celkovém jmenovitém tepelném příkonu vyšším než 0,3 </w:t>
      </w:r>
      <w:proofErr w:type="spellStart"/>
      <w:r w:rsidRPr="00E30E6D">
        <w:rPr>
          <w:rFonts w:cs="Arial"/>
        </w:rPr>
        <w:t>MW</w:t>
      </w:r>
      <w:proofErr w:type="spellEnd"/>
      <w:r w:rsidRPr="00E30E6D">
        <w:rPr>
          <w:rFonts w:cs="Arial"/>
        </w:rPr>
        <w:t xml:space="preserve"> a nižším než 50 </w:t>
      </w:r>
      <w:proofErr w:type="spellStart"/>
      <w:r w:rsidRPr="00E30E6D">
        <w:rPr>
          <w:rFonts w:cs="Arial"/>
        </w:rPr>
        <w:t>MW</w:t>
      </w:r>
      <w:proofErr w:type="spellEnd"/>
      <w:r>
        <w:rPr>
          <w:rFonts w:cs="Arial"/>
        </w:rPr>
        <w:t>“</w:t>
      </w:r>
      <w:r w:rsidRPr="00E30E6D">
        <w:rPr>
          <w:rFonts w:cs="Arial"/>
        </w:rPr>
        <w:t xml:space="preserve"> v bodě 3 </w:t>
      </w:r>
      <w:r>
        <w:rPr>
          <w:rFonts w:cs="Arial"/>
        </w:rPr>
        <w:t>„</w:t>
      </w:r>
      <w:r w:rsidRPr="00E30E6D">
        <w:rPr>
          <w:rFonts w:cs="Arial"/>
        </w:rPr>
        <w:t>Specifické emisní limity pro plynové turbíny</w:t>
      </w:r>
      <w:r>
        <w:rPr>
          <w:rFonts w:cs="Arial"/>
        </w:rPr>
        <w:t>“</w:t>
      </w:r>
      <w:r w:rsidRPr="00E30E6D">
        <w:rPr>
          <w:rFonts w:cs="Arial"/>
        </w:rPr>
        <w:t xml:space="preserve"> </w:t>
      </w:r>
      <w:r w:rsidR="00EE0520">
        <w:rPr>
          <w:rFonts w:cs="Arial"/>
        </w:rPr>
        <w:t xml:space="preserve">doplnit </w:t>
      </w:r>
      <w:r w:rsidRPr="00E30E6D">
        <w:rPr>
          <w:rFonts w:cs="Arial"/>
        </w:rPr>
        <w:t>v</w:t>
      </w:r>
      <w:r w:rsidR="00EE0520">
        <w:rPr>
          <w:rFonts w:cs="Arial"/>
        </w:rPr>
        <w:t xml:space="preserve"> tabulce </w:t>
      </w:r>
      <w:r w:rsidRPr="00E30E6D">
        <w:rPr>
          <w:rFonts w:cs="Arial"/>
        </w:rPr>
        <w:t xml:space="preserve">č. 3.1 </w:t>
      </w:r>
      <w:r>
        <w:rPr>
          <w:rFonts w:cs="Arial"/>
        </w:rPr>
        <w:t>„</w:t>
      </w:r>
      <w:r w:rsidRPr="00E30E6D">
        <w:rPr>
          <w:rFonts w:cs="Arial"/>
        </w:rPr>
        <w:t>Specifické emisní limity platné od 1. ledna 2018</w:t>
      </w:r>
      <w:r w:rsidR="00EE0520">
        <w:rPr>
          <w:rFonts w:cs="Arial"/>
        </w:rPr>
        <w:t>“</w:t>
      </w:r>
      <w:r w:rsidRPr="00E30E6D">
        <w:rPr>
          <w:rFonts w:cs="Arial"/>
        </w:rPr>
        <w:t xml:space="preserve"> </w:t>
      </w:r>
      <w:r w:rsidR="00EE0520">
        <w:rPr>
          <w:rFonts w:cs="Arial"/>
        </w:rPr>
        <w:t>v řádku „</w:t>
      </w:r>
      <w:r w:rsidR="00EE0520" w:rsidRPr="00EE0520">
        <w:rPr>
          <w:rFonts w:cs="Arial"/>
        </w:rPr>
        <w:t>Plynné palivo a zkapalněný plyn</w:t>
      </w:r>
      <w:r w:rsidR="00EE0520">
        <w:rPr>
          <w:rFonts w:cs="Arial"/>
        </w:rPr>
        <w:t>“ a předposledním sloupci „</w:t>
      </w:r>
      <w:proofErr w:type="spellStart"/>
      <w:r w:rsidR="00EE0520">
        <w:rPr>
          <w:rFonts w:cs="Arial"/>
        </w:rPr>
        <w:t>NO</w:t>
      </w:r>
      <w:r w:rsidR="00EE0520" w:rsidRPr="00EE0520">
        <w:rPr>
          <w:rFonts w:cs="Arial"/>
          <w:vertAlign w:val="subscript"/>
        </w:rPr>
        <w:t>x</w:t>
      </w:r>
      <w:proofErr w:type="spellEnd"/>
      <w:r w:rsidR="00EE0520">
        <w:rPr>
          <w:rFonts w:cs="Arial"/>
        </w:rPr>
        <w:t>“ novou poznámku č. 2) s následujícím textem:</w:t>
      </w:r>
    </w:p>
    <w:p w:rsidR="00E30E6D" w:rsidRP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t>„</w:t>
      </w:r>
      <w:r w:rsidRPr="00EE0520">
        <w:rPr>
          <w:b/>
        </w:rPr>
        <w:t xml:space="preserve">Emisní limity pro stávající střední spalovací zařízení se jmenovitým tepelným příkonem v rozsahu </w:t>
      </w:r>
      <w:r w:rsidRPr="00EE0520">
        <w:rPr>
          <w:b/>
        </w:rPr>
        <w:br/>
        <w:t xml:space="preserve">víc než 5 </w:t>
      </w:r>
      <w:proofErr w:type="spellStart"/>
      <w:r w:rsidRPr="00EE0520">
        <w:rPr>
          <w:b/>
        </w:rPr>
        <w:t>MW</w:t>
      </w:r>
      <w:proofErr w:type="spellEnd"/>
      <w:r w:rsidRPr="00EE0520">
        <w:rPr>
          <w:b/>
        </w:rPr>
        <w:t xml:space="preserve"> až do 50 </w:t>
      </w:r>
      <w:proofErr w:type="spellStart"/>
      <w:r w:rsidRPr="00EE0520">
        <w:rPr>
          <w:b/>
        </w:rPr>
        <w:t>MW</w:t>
      </w:r>
      <w:proofErr w:type="spellEnd"/>
      <w:r w:rsidRPr="00EE0520">
        <w:rPr>
          <w:b/>
        </w:rPr>
        <w:t xml:space="preserve"> včetně, která </w:t>
      </w:r>
      <w:proofErr w:type="gramStart"/>
      <w:r w:rsidRPr="00EE0520">
        <w:rPr>
          <w:b/>
        </w:rPr>
        <w:t>jsou</w:t>
      </w:r>
      <w:proofErr w:type="gramEnd"/>
      <w:r w:rsidRPr="00EE0520">
        <w:rPr>
          <w:b/>
        </w:rPr>
        <w:t xml:space="preserve"> používána k pohonu plynových kompresorů nezbytných pro zajištění bezpečnosti plynárenských přepravních soustav </w:t>
      </w:r>
      <w:proofErr w:type="gramStart"/>
      <w:r w:rsidRPr="00EE0520">
        <w:rPr>
          <w:b/>
        </w:rPr>
        <w:t>platí</w:t>
      </w:r>
      <w:proofErr w:type="gramEnd"/>
      <w:r w:rsidRPr="00EE0520">
        <w:rPr>
          <w:b/>
        </w:rPr>
        <w:t xml:space="preserve"> od 1. 1. 2030. </w:t>
      </w:r>
      <w:r w:rsidRPr="00EE0520">
        <w:rPr>
          <w:b/>
          <w:u w:val="single"/>
        </w:rPr>
        <w:t xml:space="preserve">Do této doby platí pro tato zařízení emisní limit pro </w:t>
      </w:r>
      <w:proofErr w:type="spellStart"/>
      <w:r w:rsidRPr="00EE0520">
        <w:rPr>
          <w:b/>
          <w:u w:val="single"/>
        </w:rPr>
        <w:t>NOx</w:t>
      </w:r>
      <w:proofErr w:type="spellEnd"/>
      <w:r w:rsidRPr="00EE0520">
        <w:rPr>
          <w:b/>
          <w:u w:val="single"/>
        </w:rPr>
        <w:t xml:space="preserve"> ve výši 300 mg/</w:t>
      </w:r>
      <w:proofErr w:type="spellStart"/>
      <w:r w:rsidRPr="00EE0520">
        <w:rPr>
          <w:b/>
        </w:rPr>
        <w:t>m</w:t>
      </w:r>
      <w:r w:rsidRPr="00EE0520">
        <w:rPr>
          <w:b/>
          <w:vertAlign w:val="superscript"/>
        </w:rPr>
        <w:t>3</w:t>
      </w:r>
      <w:proofErr w:type="spellEnd"/>
      <w:r w:rsidRPr="00EE0520">
        <w:rPr>
          <w:b/>
        </w:rPr>
        <w:t>. Uvedené emisní limity platí pouze při zatížení větším než 70 %.</w:t>
      </w:r>
      <w:r>
        <w:t>“</w:t>
      </w:r>
    </w:p>
    <w:p w:rsidR="00E30E6D" w:rsidRDefault="00E30E6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E30E6D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Nově bude tabulka 3.1 vypadat následovně: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  <w:noProof/>
          <w:lang w:eastAsia="cs-CZ"/>
        </w:rPr>
        <w:drawing>
          <wp:inline distT="0" distB="0" distL="0" distR="0">
            <wp:extent cx="5753100" cy="159067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E6D" w:rsidRDefault="00E30E6D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2C0BA8" w:rsidRPr="0049394F" w:rsidRDefault="002C0BA8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49394F">
        <w:rPr>
          <w:rFonts w:cs="Arial"/>
          <w:b/>
        </w:rPr>
        <w:t>Odůvodnění:</w:t>
      </w:r>
    </w:p>
    <w:p w:rsidR="00EE0520" w:rsidRP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u w:val="single"/>
        </w:rPr>
      </w:pPr>
      <w:r w:rsidRPr="00EE0520">
        <w:rPr>
          <w:rFonts w:cs="Arial"/>
          <w:u w:val="single"/>
        </w:rPr>
        <w:t>1. Důvody předložení návrhu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t>Turbíny pohánějící kompresory na přepravu zemního plynu jsou technicky mimořádně složitá zařízení s vysokými nároky na provozní bezpečnost a spolehlivost. Jsou nepostradatelné pro plynulou a spolehlivou přepravu zemního plynu a zajištění energetické bezpečnosti ČR i okolních států EU.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t>Tyto provozované plynové turbíny nainstalované na plynárenské soustavě ČR jsou v polovině své životnosti a plní platné emisní limity stanovené současnou legislativou.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t xml:space="preserve">Evropský parlament a Rada umožňují ve Směrnici (EU) 2015/2193  členským státům udělit výjimku z emisních limitů pro turbíny kompresorů pro přepravu plynu zejména proto, že nalezení a provozní ověření technického řešení pro dosažení požadovaných emisních limitů je technicky i časově velmi náročné, pohybuje se v řádech let, a proto, že tato zařízení nejsou v nepřetržitém, ale jen v nárazovém provozu, a absolutní roční objem emitovaných </w:t>
      </w:r>
      <w:proofErr w:type="spellStart"/>
      <w:r w:rsidRPr="00EE0520">
        <w:rPr>
          <w:rFonts w:cs="Arial"/>
        </w:rPr>
        <w:t>NOx</w:t>
      </w:r>
      <w:proofErr w:type="spellEnd"/>
      <w:r w:rsidRPr="00EE0520">
        <w:rPr>
          <w:rFonts w:cs="Arial"/>
        </w:rPr>
        <w:t xml:space="preserve"> a CO látek je velmi malý.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t xml:space="preserve">Uplatnění výjimky, jak ji předjímá Směrnice (EU) 2015/2193, poskytne čas nutný pro vývoj a dostatečné provozní ověření nízko-emisních hořáků, které umožní dosažení snížení limitů. Spolehlivost a bezpečnost nových </w:t>
      </w:r>
      <w:proofErr w:type="gramStart"/>
      <w:r w:rsidRPr="00EE0520">
        <w:rPr>
          <w:rFonts w:cs="Arial"/>
        </w:rPr>
        <w:t>nízko-emisním</w:t>
      </w:r>
      <w:proofErr w:type="gramEnd"/>
      <w:r w:rsidRPr="00EE0520">
        <w:rPr>
          <w:rFonts w:cs="Arial"/>
        </w:rPr>
        <w:t xml:space="preserve"> hořáků při cyklickém a dlouhodobém používání musí být před plošným nasazením v provozu prověřena, aby nedošlo k ohrožení bezpečnosti a spolehlivosti plynovodů. Povinnost přepravní soustavu provozovat bezpečně a spolehlivě mimo jiné ukládá provozovateli Energetický zákon a související předpisy.</w:t>
      </w:r>
    </w:p>
    <w:p w:rsidR="00EE0520" w:rsidRDefault="00EE0520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EE0520">
        <w:rPr>
          <w:rFonts w:cs="Arial"/>
        </w:rPr>
        <w:lastRenderedPageBreak/>
        <w:t>U nových plynových turbín se výjimka v souvislosti s emisními limity pro jejich provozování nepředpokládá.</w:t>
      </w:r>
    </w:p>
    <w:p w:rsidR="00EE0520" w:rsidRP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u w:val="single"/>
        </w:rPr>
      </w:pPr>
      <w:r w:rsidRPr="004005A3">
        <w:rPr>
          <w:rFonts w:cs="Arial"/>
          <w:u w:val="single"/>
        </w:rPr>
        <w:t>2. Soulad navrhovaného řešení s právním rámcem EU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>
        <w:t xml:space="preserve">Výše uvedený navrhovaný způsob úpravy </w:t>
      </w:r>
      <w:proofErr w:type="spellStart"/>
      <w:r>
        <w:t>Vyhl</w:t>
      </w:r>
      <w:proofErr w:type="spellEnd"/>
      <w:r>
        <w:t>. č. 415/</w:t>
      </w:r>
      <w:proofErr w:type="spellStart"/>
      <w:r>
        <w:t>2012Sb</w:t>
      </w:r>
      <w:proofErr w:type="spellEnd"/>
      <w:r>
        <w:t xml:space="preserve">. pro </w:t>
      </w:r>
      <w:r w:rsidRPr="00967A54">
        <w:rPr>
          <w:bCs/>
        </w:rPr>
        <w:t xml:space="preserve">specifické emisní limity </w:t>
      </w:r>
      <w:r>
        <w:rPr>
          <w:bCs/>
        </w:rPr>
        <w:t xml:space="preserve">u </w:t>
      </w:r>
      <w:r w:rsidRPr="00967A54">
        <w:rPr>
          <w:bCs/>
        </w:rPr>
        <w:t>plynov</w:t>
      </w:r>
      <w:r>
        <w:rPr>
          <w:bCs/>
        </w:rPr>
        <w:t>ých</w:t>
      </w:r>
      <w:r w:rsidRPr="00967A54">
        <w:rPr>
          <w:bCs/>
        </w:rPr>
        <w:t xml:space="preserve"> turbín</w:t>
      </w:r>
      <w:r>
        <w:rPr>
          <w:bCs/>
        </w:rPr>
        <w:t xml:space="preserve"> v </w:t>
      </w:r>
      <w:r w:rsidRPr="00967A54">
        <w:rPr>
          <w:bCs/>
        </w:rPr>
        <w:t>tabulce č. 3.1 (Specifické emisní limity platné od 1. ledna 2018)</w:t>
      </w:r>
      <w:r w:rsidRPr="00005371">
        <w:t xml:space="preserve"> </w:t>
      </w:r>
      <w:r>
        <w:t xml:space="preserve">plně </w:t>
      </w:r>
      <w:r w:rsidRPr="00005371">
        <w:t>odpovídá možnosti</w:t>
      </w:r>
      <w:r>
        <w:t xml:space="preserve"> </w:t>
      </w:r>
      <w:r w:rsidRPr="00005371">
        <w:t xml:space="preserve">uvedené ve Směrnici </w:t>
      </w:r>
      <w:r>
        <w:rPr>
          <w:bCs/>
        </w:rPr>
        <w:t>(EU) 2015/2193</w:t>
      </w:r>
      <w:r w:rsidRPr="00005371">
        <w:t xml:space="preserve">, kde </w:t>
      </w:r>
      <w:r>
        <w:t xml:space="preserve">Čl. 1 </w:t>
      </w:r>
      <w:r w:rsidRPr="00005371">
        <w:t>(bod 23)</w:t>
      </w:r>
      <w:r>
        <w:t xml:space="preserve"> uvádí</w:t>
      </w:r>
      <w:r w:rsidRPr="00005371">
        <w:t>: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  <w:i/>
        </w:rPr>
      </w:pPr>
      <w:r w:rsidRPr="00CD231B">
        <w:rPr>
          <w:b/>
          <w:i/>
        </w:rPr>
        <w:t xml:space="preserve">Vzhledem k zásadní roli plynových kompresorových stanic pro spolehlivost a bezpečný provoz </w:t>
      </w:r>
      <w:r>
        <w:rPr>
          <w:b/>
          <w:i/>
        </w:rPr>
        <w:t>národních</w:t>
      </w:r>
      <w:r w:rsidRPr="00CD231B">
        <w:rPr>
          <w:b/>
          <w:i/>
        </w:rPr>
        <w:t xml:space="preserve"> přepravních sítí pro přepravu plynu a s ohledem na specifická omezení spojená s jejich modernizací</w:t>
      </w:r>
      <w:r>
        <w:rPr>
          <w:b/>
          <w:i/>
        </w:rPr>
        <w:t>,</w:t>
      </w:r>
      <w:r w:rsidRPr="00CD231B">
        <w:rPr>
          <w:b/>
          <w:i/>
        </w:rPr>
        <w:t xml:space="preserve"> by měly mít členské státy možnost poskytnout středním spalovacím zařízením pohánějícím takové kompresorové stanice více času na přizpůsobení se mezním hodnotám emisí oxidů dusíku stanoveným v této směrnici.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</w:pPr>
      <w:r w:rsidRPr="001E2294">
        <w:t>A dále</w:t>
      </w:r>
      <w:r>
        <w:t xml:space="preserve"> </w:t>
      </w:r>
      <w:r w:rsidRPr="00005371">
        <w:t>Směrnic</w:t>
      </w:r>
      <w:r>
        <w:t xml:space="preserve">e </w:t>
      </w:r>
      <w:r>
        <w:rPr>
          <w:bCs/>
        </w:rPr>
        <w:t xml:space="preserve">(EU) 2015/2193 </w:t>
      </w:r>
      <w:r>
        <w:t>umožňuje dle Čl. 6 bodu (6) následující</w:t>
      </w:r>
      <w:r w:rsidRPr="001E2294">
        <w:t>:</w:t>
      </w:r>
    </w:p>
    <w:p w:rsidR="00EE0520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1E2294">
        <w:rPr>
          <w:b/>
          <w:i/>
        </w:rPr>
        <w:t xml:space="preserve">Do 1. ledna 2030 mohou členské státy z povinnosti dodržovat mezní hodnoty emisí </w:t>
      </w:r>
      <w:proofErr w:type="spellStart"/>
      <w:r w:rsidRPr="001E2294">
        <w:rPr>
          <w:b/>
          <w:i/>
        </w:rPr>
        <w:t>NOx</w:t>
      </w:r>
      <w:proofErr w:type="spellEnd"/>
      <w:r w:rsidRPr="001E2294">
        <w:rPr>
          <w:b/>
          <w:i/>
        </w:rPr>
        <w:t xml:space="preserve"> stanovené v tabulce 3 části 1 přílohy II vyjmout stávající střední spalovací zařízení s</w:t>
      </w:r>
      <w:r>
        <w:rPr>
          <w:b/>
          <w:i/>
        </w:rPr>
        <w:t>e</w:t>
      </w:r>
      <w:r w:rsidRPr="001E2294">
        <w:rPr>
          <w:b/>
          <w:i/>
        </w:rPr>
        <w:t xml:space="preserve"> jmenovitým tepelným příkonem vyšším než 5 </w:t>
      </w:r>
      <w:proofErr w:type="spellStart"/>
      <w:r w:rsidRPr="001E2294">
        <w:rPr>
          <w:b/>
          <w:i/>
        </w:rPr>
        <w:t>MW</w:t>
      </w:r>
      <w:proofErr w:type="spellEnd"/>
      <w:r w:rsidRPr="001E2294">
        <w:rPr>
          <w:b/>
          <w:i/>
        </w:rPr>
        <w:t>, která jsou používána k pohonu plynových kompresorů nezbytných pro zajištění bezpečnosti vnitrostátních plynárenských přepravních soustav</w:t>
      </w:r>
      <w:r>
        <w:rPr>
          <w:b/>
          <w:i/>
        </w:rPr>
        <w:t>.</w:t>
      </w:r>
    </w:p>
    <w:p w:rsidR="00EE0520" w:rsidRP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u w:val="single"/>
        </w:rPr>
      </w:pPr>
      <w:r w:rsidRPr="004005A3">
        <w:rPr>
          <w:rFonts w:cs="Arial"/>
          <w:u w:val="single"/>
        </w:rPr>
        <w:t>3. Shrnutí vlivu na životní prostředí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005A3">
        <w:rPr>
          <w:rFonts w:cs="Arial"/>
        </w:rPr>
        <w:t xml:space="preserve">Plynové turbíny v přepravní soustavě ČR jsou umístěny ve 4 kompresních stanicích. Celkem se jedná o 32 strojů, přičemž třetina z nich slouží jen, jako záložní agregáty Turbíny nejsou provozovány trvale, ale jen při potřebě kompresní práce v přepravní soustavě. Stanovisko </w:t>
      </w:r>
      <w:proofErr w:type="spellStart"/>
      <w:r w:rsidRPr="004005A3">
        <w:rPr>
          <w:rFonts w:cs="Arial"/>
        </w:rPr>
        <w:t>MARCOGAZ</w:t>
      </w:r>
      <w:proofErr w:type="spellEnd"/>
      <w:r w:rsidRPr="004005A3">
        <w:rPr>
          <w:rFonts w:cs="Arial"/>
        </w:rPr>
        <w:t xml:space="preserve"> k </w:t>
      </w:r>
      <w:proofErr w:type="spellStart"/>
      <w:r w:rsidRPr="004005A3">
        <w:rPr>
          <w:rFonts w:cs="Arial"/>
        </w:rPr>
        <w:t>BAT</w:t>
      </w:r>
      <w:proofErr w:type="spellEnd"/>
      <w:r w:rsidRPr="004005A3">
        <w:rPr>
          <w:rFonts w:cs="Arial"/>
        </w:rPr>
        <w:t xml:space="preserve"> konstatuje, že v Evropě je při přepravě plynu cca 40% turbín provozováno méně než 500 hodin/rok a pouze 20% turbín překročí 3000 hodin/rok. Tyto údaje odpovídají i běžnému provoznímu režimu v plynárenské přepravní soustavě ČR.</w:t>
      </w:r>
    </w:p>
    <w:p w:rsidR="00EE0520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005A3">
        <w:rPr>
          <w:rFonts w:cs="Arial"/>
        </w:rPr>
        <w:t>Kompresorové stanice v ČR jsou vybudovány mimo lidská sídla a mimo oblasti vysokého znečištění ovzduší. Vliv provozu turbín na kvalitu ovzduší je v porovnání s jinými průmyslovými zdroji a energetikou velmi okrajový a jen nepravidelný, oproti tomu náklady na technické úpravy jsou vzhledem k jejich přínosu pro životní prostředí enormně vysoké.</w:t>
      </w:r>
    </w:p>
    <w:p w:rsidR="00EE0520" w:rsidRP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u w:val="single"/>
        </w:rPr>
      </w:pPr>
      <w:r w:rsidRPr="004005A3">
        <w:rPr>
          <w:rFonts w:cs="Arial"/>
          <w:u w:val="single"/>
        </w:rPr>
        <w:t>4. Shrnutí finančních aspektů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005A3">
        <w:rPr>
          <w:rFonts w:cs="Arial"/>
        </w:rPr>
        <w:t xml:space="preserve">Náklady na technické úpravy turbín v ČR tak, aby dosahovaly základních limitů stanovených směrnicí, jsou 1,44 mld. Kč. Absolutní množství uspořených emisí </w:t>
      </w:r>
      <w:proofErr w:type="spellStart"/>
      <w:r w:rsidRPr="004005A3">
        <w:rPr>
          <w:rFonts w:cs="Arial"/>
        </w:rPr>
        <w:t>NO</w:t>
      </w:r>
      <w:r w:rsidRPr="004005A3">
        <w:rPr>
          <w:rFonts w:cs="Arial"/>
          <w:vertAlign w:val="subscript"/>
        </w:rPr>
        <w:t>x</w:t>
      </w:r>
      <w:proofErr w:type="spellEnd"/>
      <w:r w:rsidRPr="004005A3">
        <w:rPr>
          <w:rFonts w:cs="Arial"/>
        </w:rPr>
        <w:t xml:space="preserve"> díky těmto úpravám na přepravní soustavě by však bylo velmi malé a zcela neodpovídající vynaloženým nákladům. Zatímco náklad na dosažení předepsaných limitů hnědouhelné elektrárny je na úrovni 0,06 mil Kč/tunu emisí </w:t>
      </w:r>
      <w:proofErr w:type="spellStart"/>
      <w:r w:rsidRPr="004005A3">
        <w:rPr>
          <w:rFonts w:cs="Arial"/>
        </w:rPr>
        <w:t>NO</w:t>
      </w:r>
      <w:r w:rsidRPr="004005A3">
        <w:rPr>
          <w:rFonts w:cs="Arial"/>
          <w:vertAlign w:val="subscript"/>
        </w:rPr>
        <w:t>x</w:t>
      </w:r>
      <w:proofErr w:type="spellEnd"/>
      <w:r w:rsidRPr="004005A3">
        <w:rPr>
          <w:rFonts w:cs="Arial"/>
        </w:rPr>
        <w:t xml:space="preserve">, náklad na dosažení limitů u plynových turbín přepravní plynárenské soustavy je 10,21 mil.Kč/tunu emisí </w:t>
      </w:r>
      <w:proofErr w:type="spellStart"/>
      <w:r w:rsidRPr="004005A3">
        <w:rPr>
          <w:rFonts w:cs="Arial"/>
        </w:rPr>
        <w:t>NO</w:t>
      </w:r>
      <w:r w:rsidRPr="004005A3">
        <w:rPr>
          <w:rFonts w:cs="Arial"/>
          <w:vertAlign w:val="subscript"/>
        </w:rPr>
        <w:t>x</w:t>
      </w:r>
      <w:proofErr w:type="spellEnd"/>
      <w:r w:rsidRPr="004005A3">
        <w:rPr>
          <w:rFonts w:cs="Arial"/>
        </w:rPr>
        <w:t>.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005A3">
        <w:rPr>
          <w:rFonts w:cs="Arial"/>
        </w:rPr>
        <w:t>Schválení navrhované výjimky také předejde navýšení ceny plynu pro koncového zákazníka o celkovou částku 0,275 až 1,430 mld. Kč, podle rozhodnutí regulačního úřadu, a souběžně předejde snížení daně odvedené přepravcem do státního rozpočtu ve výši 64 až 156 mil Kč.</w:t>
      </w: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4005A3" w:rsidRDefault="004005A3" w:rsidP="001F4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005A3">
        <w:rPr>
          <w:rFonts w:cs="Arial"/>
        </w:rPr>
        <w:t xml:space="preserve">Přijetí výše uvedeného návrhu na využití výjimky a odložení platnosti nových limitů pro plynárenské přepravní soustavy do roku 2030 v souladu se Směrnicí (EU) 2015/2193, článku 6, bod 6  umožní  využití zbytkové životnosti stávajících turbín,  předejde  zvýšení ceny zemního plynu pro konečné </w:t>
      </w:r>
      <w:proofErr w:type="gramStart"/>
      <w:r w:rsidRPr="004005A3">
        <w:rPr>
          <w:rFonts w:cs="Arial"/>
        </w:rPr>
        <w:t>spotřebitele,  k němuž</w:t>
      </w:r>
      <w:proofErr w:type="gramEnd"/>
      <w:r w:rsidRPr="004005A3">
        <w:rPr>
          <w:rFonts w:cs="Arial"/>
        </w:rPr>
        <w:t xml:space="preserve"> by jinak došlo v případě nevyužití výjimky, a zajistí vyšší příjmy státního rozpočtu z daní odváděných přepravcem, přičemž  environmentální dopad využití možnosti udělení výjimky definované explicitně ve Směrnici (EU) 2015/2193 je zanedbatelný.</w:t>
      </w:r>
    </w:p>
    <w:p w:rsidR="00916948" w:rsidRPr="0049394F" w:rsidRDefault="00916948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</w:p>
    <w:p w:rsidR="004005A3" w:rsidRDefault="004005A3" w:rsidP="00400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b/>
        </w:rPr>
      </w:pPr>
      <w:r>
        <w:rPr>
          <w:b/>
        </w:rPr>
        <w:t>2</w:t>
      </w:r>
      <w:r w:rsidRPr="0049394F">
        <w:rPr>
          <w:b/>
        </w:rPr>
        <w:t>.</w:t>
      </w:r>
      <w:r>
        <w:rPr>
          <w:b/>
        </w:rPr>
        <w:t xml:space="preserve"> Úprava </w:t>
      </w:r>
      <w:r w:rsidRPr="00E30E6D">
        <w:rPr>
          <w:b/>
        </w:rPr>
        <w:t xml:space="preserve">podmínek </w:t>
      </w:r>
      <w:r>
        <w:rPr>
          <w:b/>
        </w:rPr>
        <w:t>pro zpracování energetického auditu v zákoně 406/2000 Sb. o hospodaření energií</w:t>
      </w:r>
    </w:p>
    <w:p w:rsidR="0049394F" w:rsidRDefault="0049394F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4005A3" w:rsidRDefault="004005A3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Navrhujeme v § 9 „Energetický audit“ </w:t>
      </w:r>
      <w:r w:rsidR="00BA70E5">
        <w:rPr>
          <w:rFonts w:cs="Arial"/>
        </w:rPr>
        <w:t xml:space="preserve">v odst. 5 písm. a) rozšířit </w:t>
      </w:r>
      <w:r>
        <w:rPr>
          <w:rFonts w:cs="Arial"/>
        </w:rPr>
        <w:t xml:space="preserve">omezení povinnosti zpracovat energetický audit i na zařízení </w:t>
      </w:r>
      <w:r w:rsidR="00BA70E5">
        <w:rPr>
          <w:rFonts w:cs="Arial"/>
        </w:rPr>
        <w:t xml:space="preserve">na přepravu a distribuci plynu, které odpovídá </w:t>
      </w:r>
      <w:r w:rsidR="00BA70E5" w:rsidRPr="004005A3">
        <w:rPr>
          <w:rFonts w:cs="Arial"/>
        </w:rPr>
        <w:t>požadavkům na účinnost užití energie podle prováděcího právního předpisu</w:t>
      </w:r>
      <w:r w:rsidR="00BA70E5">
        <w:rPr>
          <w:rFonts w:cs="Arial"/>
        </w:rPr>
        <w:t>.</w:t>
      </w:r>
    </w:p>
    <w:p w:rsidR="00BA70E5" w:rsidRDefault="00BA70E5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BA70E5" w:rsidRDefault="00BA70E5" w:rsidP="00BA70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 w:rsidRPr="0049394F">
        <w:rPr>
          <w:rFonts w:cs="Arial"/>
        </w:rPr>
        <w:t>Vyznačení navrhovaných změn proti stávajícímu znění:</w:t>
      </w:r>
    </w:p>
    <w:p w:rsidR="00BA70E5" w:rsidRDefault="00BA70E5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 xml:space="preserve">„a) </w:t>
      </w:r>
      <w:r w:rsidRPr="00BA70E5">
        <w:rPr>
          <w:rFonts w:cs="Arial"/>
        </w:rPr>
        <w:t>stávající energetické hospodářství v případě, že zařízení na výrobu elektřiny a tepelné energie, na přenos elektřiny a distribuci elektřiny</w:t>
      </w:r>
      <w:r w:rsidRPr="00BA70E5">
        <w:rPr>
          <w:rFonts w:cs="Arial"/>
          <w:b/>
        </w:rPr>
        <w:t>, na přepravu plynu a distribuci plynu</w:t>
      </w:r>
      <w:r w:rsidRPr="00BA70E5">
        <w:rPr>
          <w:rFonts w:cs="Arial"/>
        </w:rPr>
        <w:t xml:space="preserve"> a na rozvod tepelné energie odpovídá požadavkům na účinnost užití energie podle prováděcího právního předpisu,</w:t>
      </w:r>
      <w:r>
        <w:rPr>
          <w:rFonts w:cs="Arial"/>
        </w:rPr>
        <w:t>“</w:t>
      </w:r>
    </w:p>
    <w:p w:rsidR="00BA70E5" w:rsidRDefault="00BA70E5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</w:p>
    <w:p w:rsidR="0049394F" w:rsidRDefault="0049394F" w:rsidP="00BA70E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  <w:b/>
        </w:rPr>
      </w:pPr>
      <w:r w:rsidRPr="0049394F">
        <w:rPr>
          <w:rFonts w:cs="Arial"/>
          <w:b/>
        </w:rPr>
        <w:t>Odůvodnění:</w:t>
      </w:r>
    </w:p>
    <w:p w:rsidR="00BA70E5" w:rsidRDefault="00BA70E5" w:rsidP="009169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cs="Arial"/>
        </w:rPr>
      </w:pPr>
      <w:r>
        <w:rPr>
          <w:rFonts w:cs="Arial"/>
        </w:rPr>
        <w:t>Narovnání podmínek pro jednotlivé nosiče energie upravené energetickým zákonem 458/2000 Sb.</w:t>
      </w:r>
    </w:p>
    <w:p w:rsidR="00EC583B" w:rsidRPr="0049394F" w:rsidRDefault="00EC583B" w:rsidP="00E02E9C">
      <w:pPr>
        <w:pStyle w:val="Odstavecseseznamem"/>
        <w:tabs>
          <w:tab w:val="left" w:pos="567"/>
        </w:tabs>
        <w:spacing w:after="0" w:line="240" w:lineRule="auto"/>
        <w:ind w:left="0"/>
        <w:contextualSpacing w:val="0"/>
        <w:jc w:val="both"/>
      </w:pPr>
      <w:r w:rsidRPr="0049394F">
        <w:t xml:space="preserve">V Praze dne </w:t>
      </w:r>
      <w:r w:rsidR="00BA70E5">
        <w:t>28</w:t>
      </w:r>
      <w:r w:rsidRPr="0049394F">
        <w:t>. 1</w:t>
      </w:r>
      <w:r w:rsidR="00916948" w:rsidRPr="0049394F">
        <w:t>1</w:t>
      </w:r>
      <w:r w:rsidRPr="0049394F">
        <w:t>. 2016</w:t>
      </w:r>
      <w:r w:rsidR="00C92204" w:rsidRPr="0049394F">
        <w:t>.</w:t>
      </w:r>
    </w:p>
    <w:sectPr w:rsidR="00EC583B" w:rsidRPr="0049394F" w:rsidSect="00C92204">
      <w:headerReference w:type="default" r:id="rId8"/>
      <w:footerReference w:type="default" r:id="rId9"/>
      <w:headerReference w:type="first" r:id="rId10"/>
      <w:pgSz w:w="11906" w:h="16838" w:code="9"/>
      <w:pgMar w:top="673" w:right="1418" w:bottom="709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69" w:rsidRDefault="00973369" w:rsidP="00EC583B">
      <w:pPr>
        <w:spacing w:after="0" w:line="240" w:lineRule="auto"/>
      </w:pPr>
      <w:r>
        <w:separator/>
      </w:r>
    </w:p>
  </w:endnote>
  <w:endnote w:type="continuationSeparator" w:id="0">
    <w:p w:rsidR="00973369" w:rsidRDefault="00973369" w:rsidP="00EC5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2509"/>
      <w:docPartObj>
        <w:docPartGallery w:val="Page Numbers (Bottom of Page)"/>
        <w:docPartUnique/>
      </w:docPartObj>
    </w:sdtPr>
    <w:sdtContent>
      <w:p w:rsidR="00C92204" w:rsidRDefault="002F31DE">
        <w:pPr>
          <w:pStyle w:val="Zpat"/>
          <w:jc w:val="center"/>
        </w:pPr>
        <w:fldSimple w:instr=" PAGE   \* MERGEFORMAT ">
          <w:r w:rsidR="00BA70E5">
            <w:rPr>
              <w:noProof/>
            </w:rPr>
            <w:t>2</w:t>
          </w:r>
        </w:fldSimple>
      </w:p>
    </w:sdtContent>
  </w:sdt>
  <w:p w:rsidR="00EC583B" w:rsidRDefault="00EC583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69" w:rsidRDefault="00973369" w:rsidP="00EC583B">
      <w:pPr>
        <w:spacing w:after="0" w:line="240" w:lineRule="auto"/>
      </w:pPr>
      <w:r>
        <w:separator/>
      </w:r>
    </w:p>
  </w:footnote>
  <w:footnote w:type="continuationSeparator" w:id="0">
    <w:p w:rsidR="00973369" w:rsidRDefault="00973369" w:rsidP="00EC5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B" w:rsidRDefault="00EC583B" w:rsidP="00EC583B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83B" w:rsidRDefault="00EC583B" w:rsidP="00EC583B">
    <w:pPr>
      <w:pStyle w:val="Zhlav"/>
      <w:jc w:val="center"/>
    </w:pPr>
    <w:r w:rsidRPr="00EC583B">
      <w:rPr>
        <w:noProof/>
        <w:lang w:eastAsia="cs-CZ"/>
      </w:rPr>
      <w:drawing>
        <wp:inline distT="0" distB="0" distL="0" distR="0">
          <wp:extent cx="2695575" cy="695325"/>
          <wp:effectExtent l="19050" t="0" r="9525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4986" cy="6951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2204" w:rsidRPr="00C92204" w:rsidRDefault="00C92204" w:rsidP="00EC583B">
    <w:pPr>
      <w:pStyle w:val="Zhlav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E150D"/>
    <w:multiLevelType w:val="hybridMultilevel"/>
    <w:tmpl w:val="1748A934"/>
    <w:lvl w:ilvl="0" w:tplc="AFA4C2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BB2ABB"/>
    <w:multiLevelType w:val="hybridMultilevel"/>
    <w:tmpl w:val="FACABB22"/>
    <w:lvl w:ilvl="0" w:tplc="88DA91F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F42B7"/>
    <w:multiLevelType w:val="hybridMultilevel"/>
    <w:tmpl w:val="80E2CB3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E155C"/>
    <w:multiLevelType w:val="hybridMultilevel"/>
    <w:tmpl w:val="1AA212C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76731"/>
    <w:multiLevelType w:val="hybridMultilevel"/>
    <w:tmpl w:val="D2F0C802"/>
    <w:lvl w:ilvl="0" w:tplc="5E7C3FA4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565D8"/>
    <w:multiLevelType w:val="hybridMultilevel"/>
    <w:tmpl w:val="5D70E5EE"/>
    <w:lvl w:ilvl="0" w:tplc="13367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030F5B"/>
    <w:rsid w:val="0000748C"/>
    <w:rsid w:val="00025760"/>
    <w:rsid w:val="00030F5B"/>
    <w:rsid w:val="00085B92"/>
    <w:rsid w:val="000A4081"/>
    <w:rsid w:val="000B5F11"/>
    <w:rsid w:val="00102933"/>
    <w:rsid w:val="00193D68"/>
    <w:rsid w:val="001A5CBB"/>
    <w:rsid w:val="001B5C83"/>
    <w:rsid w:val="001E276E"/>
    <w:rsid w:val="001F4636"/>
    <w:rsid w:val="002345DA"/>
    <w:rsid w:val="00241F59"/>
    <w:rsid w:val="002515A5"/>
    <w:rsid w:val="00263AFD"/>
    <w:rsid w:val="00276473"/>
    <w:rsid w:val="002B3746"/>
    <w:rsid w:val="002C0BA8"/>
    <w:rsid w:val="002F2828"/>
    <w:rsid w:val="002F31DE"/>
    <w:rsid w:val="002F792F"/>
    <w:rsid w:val="00302F26"/>
    <w:rsid w:val="0032279B"/>
    <w:rsid w:val="00324F39"/>
    <w:rsid w:val="00327F99"/>
    <w:rsid w:val="00376877"/>
    <w:rsid w:val="00381EA0"/>
    <w:rsid w:val="00383044"/>
    <w:rsid w:val="00385822"/>
    <w:rsid w:val="003A2D75"/>
    <w:rsid w:val="003D2DAA"/>
    <w:rsid w:val="003E26AC"/>
    <w:rsid w:val="004005A3"/>
    <w:rsid w:val="00402E21"/>
    <w:rsid w:val="004238B4"/>
    <w:rsid w:val="004325EC"/>
    <w:rsid w:val="0048475A"/>
    <w:rsid w:val="00493533"/>
    <w:rsid w:val="0049394F"/>
    <w:rsid w:val="004D5CCD"/>
    <w:rsid w:val="00503560"/>
    <w:rsid w:val="00503F7D"/>
    <w:rsid w:val="00535CAD"/>
    <w:rsid w:val="00552556"/>
    <w:rsid w:val="005664DD"/>
    <w:rsid w:val="00595359"/>
    <w:rsid w:val="005B1309"/>
    <w:rsid w:val="005B3D76"/>
    <w:rsid w:val="005C70D0"/>
    <w:rsid w:val="00663593"/>
    <w:rsid w:val="00674FEE"/>
    <w:rsid w:val="00691289"/>
    <w:rsid w:val="006C7CE9"/>
    <w:rsid w:val="006E3A8F"/>
    <w:rsid w:val="007069C5"/>
    <w:rsid w:val="0077211F"/>
    <w:rsid w:val="0078571A"/>
    <w:rsid w:val="007E58AF"/>
    <w:rsid w:val="0081645A"/>
    <w:rsid w:val="00837558"/>
    <w:rsid w:val="00844545"/>
    <w:rsid w:val="0085074D"/>
    <w:rsid w:val="00867D97"/>
    <w:rsid w:val="00873A04"/>
    <w:rsid w:val="008A52AE"/>
    <w:rsid w:val="008D27E7"/>
    <w:rsid w:val="008E140E"/>
    <w:rsid w:val="008F1D8D"/>
    <w:rsid w:val="00902AC4"/>
    <w:rsid w:val="00916948"/>
    <w:rsid w:val="009205EA"/>
    <w:rsid w:val="00934F0B"/>
    <w:rsid w:val="00950081"/>
    <w:rsid w:val="00973369"/>
    <w:rsid w:val="009A08CE"/>
    <w:rsid w:val="009B3460"/>
    <w:rsid w:val="009C28C1"/>
    <w:rsid w:val="00A0284F"/>
    <w:rsid w:val="00A45A4F"/>
    <w:rsid w:val="00AC3D97"/>
    <w:rsid w:val="00AC6BB7"/>
    <w:rsid w:val="00AD4F46"/>
    <w:rsid w:val="00B40EC9"/>
    <w:rsid w:val="00B52063"/>
    <w:rsid w:val="00B74108"/>
    <w:rsid w:val="00BA05C8"/>
    <w:rsid w:val="00BA70E5"/>
    <w:rsid w:val="00BF710E"/>
    <w:rsid w:val="00C002C0"/>
    <w:rsid w:val="00C16795"/>
    <w:rsid w:val="00C23AC1"/>
    <w:rsid w:val="00C3752E"/>
    <w:rsid w:val="00C82487"/>
    <w:rsid w:val="00C92204"/>
    <w:rsid w:val="00CE2836"/>
    <w:rsid w:val="00CF3010"/>
    <w:rsid w:val="00D23F90"/>
    <w:rsid w:val="00DA1C38"/>
    <w:rsid w:val="00DC3EB8"/>
    <w:rsid w:val="00DD3281"/>
    <w:rsid w:val="00DE2925"/>
    <w:rsid w:val="00DE3A9D"/>
    <w:rsid w:val="00DE762E"/>
    <w:rsid w:val="00E01DF3"/>
    <w:rsid w:val="00E02E9C"/>
    <w:rsid w:val="00E15B76"/>
    <w:rsid w:val="00E26016"/>
    <w:rsid w:val="00E30E6D"/>
    <w:rsid w:val="00E710D4"/>
    <w:rsid w:val="00EA46ED"/>
    <w:rsid w:val="00EB0B12"/>
    <w:rsid w:val="00EB5907"/>
    <w:rsid w:val="00EC583B"/>
    <w:rsid w:val="00EE0520"/>
    <w:rsid w:val="00EE4F03"/>
    <w:rsid w:val="00F1590F"/>
    <w:rsid w:val="00FA2E37"/>
    <w:rsid w:val="00FC6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EC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583B"/>
  </w:style>
  <w:style w:type="paragraph" w:styleId="Zpat">
    <w:name w:val="footer"/>
    <w:basedOn w:val="Normln"/>
    <w:link w:val="ZpatChar"/>
    <w:uiPriority w:val="99"/>
    <w:unhideWhenUsed/>
    <w:rsid w:val="00EC5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583B"/>
  </w:style>
  <w:style w:type="paragraph" w:styleId="Textbubliny">
    <w:name w:val="Balloon Text"/>
    <w:basedOn w:val="Normln"/>
    <w:link w:val="TextbublinyChar"/>
    <w:uiPriority w:val="99"/>
    <w:semiHidden/>
    <w:unhideWhenUsed/>
    <w:rsid w:val="00EC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5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HAnsi" w:hAnsi="Franklin Gothic Book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40E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375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1067</Words>
  <Characters>6301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ČPS</Company>
  <LinksUpToDate>false</LinksUpToDate>
  <CharactersWithSpaces>7354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Pecanek</dc:creator>
  <cp:lastModifiedBy>Pecanek 2</cp:lastModifiedBy>
  <cp:revision>3</cp:revision>
  <dcterms:created xsi:type="dcterms:W3CDTF">2016-11-28T11:27:00Z</dcterms:created>
  <dcterms:modified xsi:type="dcterms:W3CDTF">2016-11-28T12:07:00Z</dcterms:modified>
</cp:coreProperties>
</file>