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8" w:rsidRPr="005732C7" w:rsidRDefault="00B803E6" w:rsidP="001621F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732C7">
        <w:rPr>
          <w:rFonts w:ascii="Arial" w:hAnsi="Arial" w:cs="Arial"/>
          <w:b/>
          <w:sz w:val="28"/>
          <w:szCs w:val="28"/>
        </w:rPr>
        <w:t>Připomín</w:t>
      </w:r>
      <w:r w:rsidR="00A12738" w:rsidRPr="005732C7">
        <w:rPr>
          <w:rFonts w:ascii="Arial" w:hAnsi="Arial" w:cs="Arial"/>
          <w:b/>
          <w:sz w:val="28"/>
          <w:szCs w:val="28"/>
        </w:rPr>
        <w:t>k</w:t>
      </w:r>
      <w:r w:rsidRPr="005732C7">
        <w:rPr>
          <w:rFonts w:ascii="Arial" w:hAnsi="Arial" w:cs="Arial"/>
          <w:b/>
          <w:sz w:val="28"/>
          <w:szCs w:val="28"/>
        </w:rPr>
        <w:t>y</w:t>
      </w:r>
      <w:r w:rsidR="00A12738" w:rsidRPr="005732C7">
        <w:rPr>
          <w:rFonts w:ascii="Arial" w:hAnsi="Arial" w:cs="Arial"/>
          <w:b/>
          <w:sz w:val="28"/>
          <w:szCs w:val="28"/>
        </w:rPr>
        <w:t xml:space="preserve"> </w:t>
      </w:r>
      <w:r w:rsidR="005732C7" w:rsidRPr="005732C7">
        <w:rPr>
          <w:rFonts w:ascii="Arial" w:hAnsi="Arial" w:cs="Arial"/>
          <w:b/>
          <w:sz w:val="28"/>
          <w:szCs w:val="28"/>
        </w:rPr>
        <w:t>Č</w:t>
      </w:r>
      <w:r w:rsidR="00BF3E57" w:rsidRPr="005732C7">
        <w:rPr>
          <w:rFonts w:ascii="Arial" w:hAnsi="Arial" w:cs="Arial"/>
          <w:b/>
          <w:sz w:val="28"/>
          <w:szCs w:val="28"/>
        </w:rPr>
        <w:t>PS</w:t>
      </w:r>
      <w:r w:rsidR="005732C7" w:rsidRPr="005732C7">
        <w:rPr>
          <w:rFonts w:ascii="Arial" w:hAnsi="Arial" w:cs="Arial"/>
          <w:b/>
          <w:sz w:val="28"/>
          <w:szCs w:val="28"/>
        </w:rPr>
        <w:t xml:space="preserve"> k n</w:t>
      </w:r>
      <w:r w:rsidR="00A12738" w:rsidRPr="005732C7">
        <w:rPr>
          <w:rFonts w:ascii="Arial" w:hAnsi="Arial" w:cs="Arial"/>
          <w:b/>
          <w:sz w:val="28"/>
          <w:szCs w:val="28"/>
        </w:rPr>
        <w:t>ávrh</w:t>
      </w:r>
      <w:r w:rsidR="005732C7" w:rsidRPr="005732C7">
        <w:rPr>
          <w:rFonts w:ascii="Arial" w:hAnsi="Arial" w:cs="Arial"/>
          <w:b/>
          <w:sz w:val="28"/>
          <w:szCs w:val="28"/>
        </w:rPr>
        <w:t>u</w:t>
      </w:r>
      <w:r w:rsidR="00A12738" w:rsidRPr="005732C7">
        <w:rPr>
          <w:rFonts w:ascii="Arial" w:hAnsi="Arial" w:cs="Arial"/>
          <w:b/>
          <w:sz w:val="28"/>
          <w:szCs w:val="28"/>
        </w:rPr>
        <w:t xml:space="preserve"> novely </w:t>
      </w:r>
      <w:r w:rsidR="00237835" w:rsidRPr="005732C7">
        <w:rPr>
          <w:rFonts w:ascii="Arial" w:hAnsi="Arial" w:cs="Arial"/>
          <w:b/>
          <w:sz w:val="28"/>
          <w:szCs w:val="28"/>
        </w:rPr>
        <w:t xml:space="preserve">vyhlášky č. 108/2011 </w:t>
      </w:r>
      <w:r w:rsidR="00A12738" w:rsidRPr="005732C7">
        <w:rPr>
          <w:rFonts w:ascii="Arial" w:hAnsi="Arial" w:cs="Arial"/>
          <w:b/>
          <w:sz w:val="28"/>
          <w:szCs w:val="28"/>
        </w:rPr>
        <w:t xml:space="preserve">Sb., </w:t>
      </w:r>
      <w:r w:rsidR="00237835" w:rsidRPr="005732C7">
        <w:rPr>
          <w:rFonts w:ascii="Arial" w:hAnsi="Arial" w:cs="Arial"/>
          <w:b/>
          <w:sz w:val="28"/>
          <w:szCs w:val="28"/>
        </w:rPr>
        <w:t>o měření plynu a</w:t>
      </w:r>
      <w:r w:rsidR="005732C7" w:rsidRPr="005732C7">
        <w:rPr>
          <w:rFonts w:ascii="Arial" w:hAnsi="Arial" w:cs="Arial"/>
          <w:b/>
          <w:sz w:val="28"/>
          <w:szCs w:val="28"/>
        </w:rPr>
        <w:t xml:space="preserve"> </w:t>
      </w:r>
      <w:r w:rsidR="00237835" w:rsidRPr="005732C7">
        <w:rPr>
          <w:rFonts w:ascii="Arial" w:hAnsi="Arial" w:cs="Arial"/>
          <w:b/>
          <w:sz w:val="28"/>
          <w:szCs w:val="28"/>
        </w:rPr>
        <w:t>o způsobu stanovení náhrady škody při neoprávněném odběru, neoprávněné dodávce, neoprávněném uskladňování, neoprávněné přepravě nebo neoprávněné distribuci plynu</w:t>
      </w:r>
    </w:p>
    <w:p w:rsidR="005732C7" w:rsidRDefault="005732C7" w:rsidP="001621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5732C7" w:rsidRPr="005732C7" w:rsidRDefault="005732C7" w:rsidP="001621F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4275D" w:rsidRPr="005732C7" w:rsidRDefault="0074275D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5732C7">
        <w:rPr>
          <w:rFonts w:ascii="Arial" w:hAnsi="Arial" w:cs="Arial"/>
          <w:b/>
          <w:sz w:val="28"/>
          <w:szCs w:val="28"/>
        </w:rPr>
        <w:t>Konkrétní zásadní připomínky k předkládanému materiálu</w:t>
      </w:r>
    </w:p>
    <w:p w:rsidR="005732C7" w:rsidRDefault="005732C7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2D30DB" w:rsidRPr="005732C7" w:rsidRDefault="005732C7" w:rsidP="001621F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Připomínka k</w:t>
      </w:r>
      <w:r w:rsidR="001E50BC" w:rsidRPr="005732C7">
        <w:rPr>
          <w:rFonts w:ascii="Arial" w:hAnsi="Arial" w:cs="Arial"/>
          <w:b/>
          <w:sz w:val="24"/>
          <w:szCs w:val="24"/>
          <w:u w:val="single"/>
        </w:rPr>
        <w:t xml:space="preserve"> § </w:t>
      </w:r>
      <w:r w:rsidR="006E5EFE" w:rsidRPr="005732C7">
        <w:rPr>
          <w:rFonts w:ascii="Arial" w:hAnsi="Arial" w:cs="Arial"/>
          <w:b/>
          <w:sz w:val="24"/>
          <w:szCs w:val="24"/>
          <w:u w:val="single"/>
        </w:rPr>
        <w:t>9 odst. 3 – příkony plynových spotřebičů</w:t>
      </w:r>
    </w:p>
    <w:p w:rsidR="002D30DB" w:rsidRPr="005732C7" w:rsidRDefault="006E5EFE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Navrhujeme zpřesnění odstavce 3, dle následujícího znění:</w:t>
      </w:r>
    </w:p>
    <w:p w:rsidR="00056CCD" w:rsidRPr="005732C7" w:rsidRDefault="005732C7" w:rsidP="001621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>„</w:t>
      </w:r>
      <w:r w:rsidR="00056CCD" w:rsidRPr="005732C7">
        <w:rPr>
          <w:rFonts w:ascii="Arial" w:hAnsi="Arial" w:cs="Arial"/>
          <w:b/>
          <w:i/>
        </w:rPr>
        <w:t>(3) Množství neoprávněně odebraného plynu se v případě znalosti výrobcem udávaných maximálních příkonů plynových spotřebičů instalovaných v místě neoprávněného odběru a jejich počtu vypočítá podle vz</w:t>
      </w:r>
      <w:r>
        <w:rPr>
          <w:rFonts w:ascii="Arial" w:hAnsi="Arial" w:cs="Arial"/>
          <w:b/>
          <w:i/>
        </w:rPr>
        <w:t>orce uvedeného v příloze č. 2 k </w:t>
      </w:r>
      <w:r w:rsidR="00056CCD" w:rsidRPr="005732C7">
        <w:rPr>
          <w:rFonts w:ascii="Arial" w:hAnsi="Arial" w:cs="Arial"/>
          <w:b/>
          <w:i/>
        </w:rPr>
        <w:t>této vyhlášce</w:t>
      </w:r>
      <w:r w:rsidR="00056CCD" w:rsidRPr="005732C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“</w:t>
      </w:r>
    </w:p>
    <w:p w:rsidR="00056CCD" w:rsidRDefault="00056CCD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6E5EFE" w:rsidRPr="005732C7" w:rsidRDefault="00056CCD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Vyznačení </w:t>
      </w:r>
      <w:r w:rsidR="005A0533" w:rsidRPr="005732C7">
        <w:rPr>
          <w:rFonts w:ascii="Arial" w:hAnsi="Arial" w:cs="Arial"/>
        </w:rPr>
        <w:t xml:space="preserve">navrhovaných </w:t>
      </w:r>
      <w:r w:rsidRPr="005732C7">
        <w:rPr>
          <w:rFonts w:ascii="Arial" w:hAnsi="Arial" w:cs="Arial"/>
        </w:rPr>
        <w:t>změn proti stávajícímu znění:</w:t>
      </w:r>
    </w:p>
    <w:p w:rsidR="00056CCD" w:rsidRPr="005732C7" w:rsidRDefault="00056CCD" w:rsidP="001621FC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5732C7">
        <w:rPr>
          <w:rFonts w:ascii="Arial" w:hAnsi="Arial" w:cs="Arial"/>
          <w:i/>
        </w:rPr>
        <w:t xml:space="preserve">(3) Množství neoprávněně odebraného plynu se v případě znalosti </w:t>
      </w:r>
      <w:r w:rsidRPr="005732C7">
        <w:rPr>
          <w:rFonts w:ascii="Arial" w:hAnsi="Arial" w:cs="Arial"/>
          <w:b/>
          <w:i/>
        </w:rPr>
        <w:t>výrobcem udávaných maximálních</w:t>
      </w:r>
      <w:r w:rsidRPr="005732C7">
        <w:rPr>
          <w:rFonts w:ascii="Arial" w:hAnsi="Arial" w:cs="Arial"/>
          <w:i/>
        </w:rPr>
        <w:t xml:space="preserve"> </w:t>
      </w:r>
      <w:r w:rsidRPr="005732C7">
        <w:rPr>
          <w:rFonts w:ascii="Arial" w:hAnsi="Arial" w:cs="Arial"/>
          <w:i/>
          <w:strike/>
        </w:rPr>
        <w:t>štítkových</w:t>
      </w:r>
      <w:r w:rsidRPr="005732C7">
        <w:rPr>
          <w:rFonts w:ascii="Arial" w:hAnsi="Arial" w:cs="Arial"/>
          <w:i/>
        </w:rPr>
        <w:t xml:space="preserve"> příkonů plynových spotřebičů </w:t>
      </w:r>
      <w:r w:rsidRPr="005732C7">
        <w:rPr>
          <w:rFonts w:ascii="Arial" w:hAnsi="Arial" w:cs="Arial"/>
          <w:b/>
          <w:i/>
        </w:rPr>
        <w:t>instalovaných v místě neoprávněného odběru</w:t>
      </w:r>
      <w:r w:rsidRPr="005732C7">
        <w:rPr>
          <w:rFonts w:ascii="Arial" w:hAnsi="Arial" w:cs="Arial"/>
          <w:i/>
        </w:rPr>
        <w:t xml:space="preserve"> a </w:t>
      </w:r>
      <w:r w:rsidRPr="005732C7">
        <w:rPr>
          <w:rFonts w:ascii="Arial" w:hAnsi="Arial" w:cs="Arial"/>
          <w:b/>
          <w:i/>
        </w:rPr>
        <w:t>jejich</w:t>
      </w:r>
      <w:r w:rsidRPr="005732C7">
        <w:rPr>
          <w:rFonts w:ascii="Arial" w:hAnsi="Arial" w:cs="Arial"/>
          <w:i/>
        </w:rPr>
        <w:t xml:space="preserve"> počtu </w:t>
      </w:r>
      <w:r w:rsidRPr="005732C7">
        <w:rPr>
          <w:rFonts w:ascii="Arial" w:hAnsi="Arial" w:cs="Arial"/>
          <w:i/>
          <w:strike/>
        </w:rPr>
        <w:t xml:space="preserve">jednotlivých plynových spotřebičů instalovaných v místě neoprávněného odběru </w:t>
      </w:r>
      <w:r w:rsidRPr="005732C7">
        <w:rPr>
          <w:rFonts w:ascii="Arial" w:hAnsi="Arial" w:cs="Arial"/>
          <w:i/>
        </w:rPr>
        <w:t>vypočítá podle vzorce uvedeného v příloze č. 2 k této vyhlášce.</w:t>
      </w:r>
    </w:p>
    <w:p w:rsidR="00056CCD" w:rsidRPr="005732C7" w:rsidRDefault="00056CCD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1E50BC" w:rsidRPr="005732C7" w:rsidRDefault="001E50BC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5732C7">
        <w:rPr>
          <w:rFonts w:ascii="Arial" w:hAnsi="Arial" w:cs="Arial"/>
          <w:b/>
        </w:rPr>
        <w:t>Odůvodnění:</w:t>
      </w:r>
    </w:p>
    <w:p w:rsidR="00016140" w:rsidRPr="005732C7" w:rsidRDefault="00F771BC" w:rsidP="001621FC">
      <w:pPr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Protože se v reálné praxi setkáváme s tím, že štítky plynových spotřebičů </w:t>
      </w:r>
      <w:r w:rsidR="002A31B7" w:rsidRPr="005732C7">
        <w:rPr>
          <w:rFonts w:ascii="Arial" w:hAnsi="Arial" w:cs="Arial"/>
        </w:rPr>
        <w:t xml:space="preserve">jsou buď nepřístupné (je umístěn např. v jeho zadní části, která je těsně u stěny komína apod.) nebo na spotřebičích schází, navrhujeme </w:t>
      </w:r>
      <w:r w:rsidR="00016140" w:rsidRPr="005732C7">
        <w:rPr>
          <w:rFonts w:ascii="Arial" w:hAnsi="Arial" w:cs="Arial"/>
        </w:rPr>
        <w:t>pojem „</w:t>
      </w:r>
      <w:r w:rsidR="002A31B7" w:rsidRPr="005732C7">
        <w:rPr>
          <w:rFonts w:ascii="Arial" w:hAnsi="Arial" w:cs="Arial"/>
        </w:rPr>
        <w:t>štítkové příkony</w:t>
      </w:r>
      <w:r w:rsidR="00016140" w:rsidRPr="005732C7">
        <w:rPr>
          <w:rFonts w:ascii="Arial" w:hAnsi="Arial" w:cs="Arial"/>
        </w:rPr>
        <w:t>“</w:t>
      </w:r>
      <w:r w:rsidR="002A31B7" w:rsidRPr="005732C7">
        <w:rPr>
          <w:rFonts w:ascii="Arial" w:hAnsi="Arial" w:cs="Arial"/>
        </w:rPr>
        <w:t xml:space="preserve"> nahradit </w:t>
      </w:r>
      <w:r w:rsidR="00016140" w:rsidRPr="005732C7">
        <w:rPr>
          <w:rFonts w:ascii="Arial" w:hAnsi="Arial" w:cs="Arial"/>
        </w:rPr>
        <w:t>pojmem „maximální</w:t>
      </w:r>
      <w:r w:rsidR="002A31B7" w:rsidRPr="005732C7">
        <w:rPr>
          <w:rFonts w:ascii="Arial" w:hAnsi="Arial" w:cs="Arial"/>
        </w:rPr>
        <w:t xml:space="preserve"> příkony udávané výrobcem plynového spotřebiče</w:t>
      </w:r>
      <w:r w:rsidR="00016140" w:rsidRPr="005732C7">
        <w:rPr>
          <w:rFonts w:ascii="Arial" w:hAnsi="Arial" w:cs="Arial"/>
        </w:rPr>
        <w:t>“</w:t>
      </w:r>
      <w:r w:rsidR="002A31B7" w:rsidRPr="005732C7">
        <w:rPr>
          <w:rFonts w:ascii="Arial" w:hAnsi="Arial" w:cs="Arial"/>
        </w:rPr>
        <w:t xml:space="preserve">. Ty jsme schopni zjistit buď přímo od </w:t>
      </w:r>
      <w:r w:rsidR="00B803E6" w:rsidRPr="005732C7">
        <w:rPr>
          <w:rFonts w:ascii="Arial" w:hAnsi="Arial" w:cs="Arial"/>
        </w:rPr>
        <w:t>jejich</w:t>
      </w:r>
      <w:r w:rsidR="002A31B7" w:rsidRPr="005732C7">
        <w:rPr>
          <w:rFonts w:ascii="Arial" w:hAnsi="Arial" w:cs="Arial"/>
        </w:rPr>
        <w:t xml:space="preserve"> výrobců, nebo z existujících databází. Takováto změna formulace nebude mít žádný dopad na určení výš</w:t>
      </w:r>
      <w:r w:rsidR="00016140" w:rsidRPr="005732C7">
        <w:rPr>
          <w:rFonts w:ascii="Arial" w:hAnsi="Arial" w:cs="Arial"/>
        </w:rPr>
        <w:t xml:space="preserve">e </w:t>
      </w:r>
      <w:r w:rsidR="002A31B7" w:rsidRPr="005732C7">
        <w:rPr>
          <w:rFonts w:ascii="Arial" w:hAnsi="Arial" w:cs="Arial"/>
        </w:rPr>
        <w:t>neoprávněného odběru plynu</w:t>
      </w:r>
      <w:r w:rsidR="00016140" w:rsidRPr="005732C7">
        <w:rPr>
          <w:rFonts w:ascii="Arial" w:hAnsi="Arial" w:cs="Arial"/>
        </w:rPr>
        <w:t>, protože příkony uváděné na štítcích plynových spotřebičů uvádí jejich výrobci jako maximální příkony.</w:t>
      </w:r>
    </w:p>
    <w:p w:rsidR="00A868BD" w:rsidRPr="005732C7" w:rsidRDefault="00016140" w:rsidP="001621FC">
      <w:pPr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Vedle toho navrhujeme zpřesnění </w:t>
      </w:r>
      <w:r w:rsidR="004D7F53" w:rsidRPr="005732C7">
        <w:rPr>
          <w:rFonts w:ascii="Arial" w:hAnsi="Arial" w:cs="Arial"/>
        </w:rPr>
        <w:t xml:space="preserve">a </w:t>
      </w:r>
      <w:r w:rsidRPr="005732C7">
        <w:rPr>
          <w:rFonts w:ascii="Arial" w:hAnsi="Arial" w:cs="Arial"/>
        </w:rPr>
        <w:t xml:space="preserve">textu tak, aby byl </w:t>
      </w:r>
      <w:r w:rsidR="004D7F53" w:rsidRPr="005732C7">
        <w:rPr>
          <w:rFonts w:ascii="Arial" w:hAnsi="Arial" w:cs="Arial"/>
        </w:rPr>
        <w:t>srozumitelnější a jednoznačný.</w:t>
      </w:r>
    </w:p>
    <w:p w:rsidR="00016140" w:rsidRPr="00924334" w:rsidRDefault="00016140" w:rsidP="00162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21FC" w:rsidRPr="00924334" w:rsidRDefault="001621FC" w:rsidP="001621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4E3F" w:rsidRPr="005732C7" w:rsidRDefault="005732C7" w:rsidP="001621FC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Připomínka k</w:t>
      </w:r>
      <w:r w:rsidR="008C745A" w:rsidRPr="005732C7">
        <w:rPr>
          <w:rFonts w:ascii="Arial" w:hAnsi="Arial" w:cs="Arial"/>
          <w:b/>
          <w:sz w:val="24"/>
          <w:szCs w:val="24"/>
          <w:u w:val="single"/>
        </w:rPr>
        <w:t xml:space="preserve"> § </w:t>
      </w:r>
      <w:r w:rsidR="00056CCD" w:rsidRPr="005732C7">
        <w:rPr>
          <w:rFonts w:ascii="Arial" w:hAnsi="Arial" w:cs="Arial"/>
          <w:b/>
          <w:sz w:val="24"/>
          <w:szCs w:val="24"/>
          <w:u w:val="single"/>
        </w:rPr>
        <w:t xml:space="preserve">9 odst. 10 písm. a) </w:t>
      </w:r>
      <w:r w:rsidR="001621FC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056CCD" w:rsidRPr="005732C7">
        <w:rPr>
          <w:rFonts w:ascii="Arial" w:hAnsi="Arial" w:cs="Arial"/>
          <w:b/>
          <w:sz w:val="24"/>
          <w:szCs w:val="24"/>
          <w:u w:val="single"/>
        </w:rPr>
        <w:t>přepočet ceny z EUR/</w:t>
      </w:r>
      <w:proofErr w:type="spellStart"/>
      <w:r w:rsidR="00056CCD" w:rsidRPr="005732C7">
        <w:rPr>
          <w:rFonts w:ascii="Arial" w:hAnsi="Arial" w:cs="Arial"/>
          <w:b/>
          <w:sz w:val="24"/>
          <w:szCs w:val="24"/>
          <w:u w:val="single"/>
        </w:rPr>
        <w:t>MWh</w:t>
      </w:r>
      <w:proofErr w:type="spellEnd"/>
      <w:r w:rsidR="00056CCD" w:rsidRPr="005732C7">
        <w:rPr>
          <w:rFonts w:ascii="Arial" w:hAnsi="Arial" w:cs="Arial"/>
          <w:b/>
          <w:sz w:val="24"/>
          <w:szCs w:val="24"/>
          <w:u w:val="single"/>
        </w:rPr>
        <w:t xml:space="preserve"> na </w:t>
      </w:r>
      <w:proofErr w:type="spellStart"/>
      <w:r w:rsidR="00056CCD" w:rsidRPr="005732C7">
        <w:rPr>
          <w:rFonts w:ascii="Arial" w:hAnsi="Arial" w:cs="Arial"/>
          <w:b/>
          <w:sz w:val="24"/>
          <w:szCs w:val="24"/>
          <w:u w:val="single"/>
        </w:rPr>
        <w:t>Kč</w:t>
      </w:r>
      <w:proofErr w:type="spellEnd"/>
      <w:r w:rsidR="00056CCD" w:rsidRPr="005732C7">
        <w:rPr>
          <w:rFonts w:ascii="Arial" w:hAnsi="Arial" w:cs="Arial"/>
          <w:b/>
          <w:sz w:val="24"/>
          <w:szCs w:val="24"/>
          <w:u w:val="single"/>
        </w:rPr>
        <w:t>/</w:t>
      </w:r>
      <w:proofErr w:type="spellStart"/>
      <w:r w:rsidR="00056CCD" w:rsidRPr="005732C7">
        <w:rPr>
          <w:rFonts w:ascii="Arial" w:hAnsi="Arial" w:cs="Arial"/>
          <w:b/>
          <w:sz w:val="24"/>
          <w:szCs w:val="24"/>
          <w:u w:val="single"/>
        </w:rPr>
        <w:t>MWh</w:t>
      </w:r>
      <w:proofErr w:type="spellEnd"/>
    </w:p>
    <w:p w:rsidR="00EC461E" w:rsidRPr="005732C7" w:rsidRDefault="00EC461E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Za p</w:t>
      </w:r>
      <w:r w:rsidR="005A0533" w:rsidRPr="005732C7">
        <w:rPr>
          <w:rFonts w:ascii="Arial" w:hAnsi="Arial" w:cs="Arial"/>
        </w:rPr>
        <w:t xml:space="preserve">ředložený </w:t>
      </w:r>
      <w:r w:rsidRPr="005732C7">
        <w:rPr>
          <w:rFonts w:ascii="Arial" w:hAnsi="Arial" w:cs="Arial"/>
        </w:rPr>
        <w:t xml:space="preserve">text </w:t>
      </w:r>
      <w:r w:rsidR="005A0533" w:rsidRPr="005732C7">
        <w:rPr>
          <w:rFonts w:ascii="Arial" w:hAnsi="Arial" w:cs="Arial"/>
        </w:rPr>
        <w:t xml:space="preserve">novely vyhlášky písmene a) </w:t>
      </w:r>
      <w:r w:rsidRPr="005732C7">
        <w:rPr>
          <w:rFonts w:ascii="Arial" w:hAnsi="Arial" w:cs="Arial"/>
        </w:rPr>
        <w:t>navrhujeme zařadit středník a za ně</w:t>
      </w:r>
      <w:r w:rsidR="001621FC">
        <w:rPr>
          <w:rFonts w:ascii="Arial" w:hAnsi="Arial" w:cs="Arial"/>
        </w:rPr>
        <w:t>j</w:t>
      </w:r>
      <w:r w:rsidRPr="005732C7">
        <w:rPr>
          <w:rFonts w:ascii="Arial" w:hAnsi="Arial" w:cs="Arial"/>
        </w:rPr>
        <w:t xml:space="preserve"> </w:t>
      </w:r>
      <w:r w:rsidR="001621FC">
        <w:rPr>
          <w:rFonts w:ascii="Arial" w:hAnsi="Arial" w:cs="Arial"/>
        </w:rPr>
        <w:t>d</w:t>
      </w:r>
      <w:r w:rsidRPr="005732C7">
        <w:rPr>
          <w:rFonts w:ascii="Arial" w:hAnsi="Arial" w:cs="Arial"/>
        </w:rPr>
        <w:t xml:space="preserve">oplnit </w:t>
      </w:r>
      <w:r w:rsidR="00564EC1" w:rsidRPr="005732C7">
        <w:rPr>
          <w:rFonts w:ascii="Arial" w:hAnsi="Arial" w:cs="Arial"/>
        </w:rPr>
        <w:t>následující text</w:t>
      </w:r>
      <w:r w:rsidR="005A0533" w:rsidRPr="005732C7">
        <w:rPr>
          <w:rFonts w:ascii="Arial" w:hAnsi="Arial" w:cs="Arial"/>
        </w:rPr>
        <w:t>:</w:t>
      </w:r>
    </w:p>
    <w:p w:rsidR="005A0533" w:rsidRPr="005732C7" w:rsidRDefault="001621FC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„</w:t>
      </w:r>
      <w:r w:rsidR="00EC461E" w:rsidRPr="005732C7">
        <w:rPr>
          <w:rFonts w:ascii="Arial" w:hAnsi="Arial" w:cs="Arial"/>
          <w:b/>
          <w:i/>
        </w:rPr>
        <w:t xml:space="preserve">; </w:t>
      </w:r>
      <w:r w:rsidR="005A0533" w:rsidRPr="005732C7">
        <w:rPr>
          <w:rFonts w:ascii="Arial" w:hAnsi="Arial" w:cs="Arial"/>
          <w:b/>
          <w:i/>
        </w:rPr>
        <w:t>cena v EUR/</w:t>
      </w:r>
      <w:proofErr w:type="spellStart"/>
      <w:r w:rsidR="005A0533" w:rsidRPr="005732C7">
        <w:rPr>
          <w:rFonts w:ascii="Arial" w:hAnsi="Arial" w:cs="Arial"/>
          <w:b/>
          <w:i/>
        </w:rPr>
        <w:t>MWh</w:t>
      </w:r>
      <w:proofErr w:type="spellEnd"/>
      <w:r w:rsidR="005A0533" w:rsidRPr="005732C7">
        <w:rPr>
          <w:rFonts w:ascii="Arial" w:hAnsi="Arial" w:cs="Arial"/>
          <w:b/>
          <w:i/>
        </w:rPr>
        <w:t xml:space="preserve"> se převádí na </w:t>
      </w:r>
      <w:proofErr w:type="spellStart"/>
      <w:r w:rsidR="005A0533" w:rsidRPr="005732C7">
        <w:rPr>
          <w:rFonts w:ascii="Arial" w:hAnsi="Arial" w:cs="Arial"/>
          <w:b/>
          <w:i/>
        </w:rPr>
        <w:t>Kč</w:t>
      </w:r>
      <w:proofErr w:type="spellEnd"/>
      <w:r w:rsidR="005A0533" w:rsidRPr="005732C7">
        <w:rPr>
          <w:rFonts w:ascii="Arial" w:hAnsi="Arial" w:cs="Arial"/>
          <w:b/>
          <w:i/>
        </w:rPr>
        <w:t>/</w:t>
      </w:r>
      <w:proofErr w:type="spellStart"/>
      <w:r w:rsidR="005A0533" w:rsidRPr="005732C7">
        <w:rPr>
          <w:rFonts w:ascii="Arial" w:hAnsi="Arial" w:cs="Arial"/>
          <w:b/>
          <w:i/>
        </w:rPr>
        <w:t>MWh</w:t>
      </w:r>
      <w:proofErr w:type="spellEnd"/>
      <w:r w:rsidR="005A0533" w:rsidRPr="005732C7">
        <w:rPr>
          <w:rFonts w:ascii="Arial" w:hAnsi="Arial" w:cs="Arial"/>
          <w:b/>
          <w:i/>
        </w:rPr>
        <w:t xml:space="preserve"> denním kurzem EUR/CZK vyhlašovaným ČNB v aktuálním plynárenském dni D; pokud není denní kurz k dispozici, použije se hodnota denního kurzu v nejbližším bezprostředně předcházejícím dni D-n, kdy byla ho</w:t>
      </w:r>
      <w:r w:rsidR="00564EC1" w:rsidRPr="005732C7">
        <w:rPr>
          <w:rFonts w:ascii="Arial" w:hAnsi="Arial" w:cs="Arial"/>
          <w:b/>
          <w:i/>
        </w:rPr>
        <w:t>dnota denního kurzu publikována,</w:t>
      </w:r>
      <w:r>
        <w:rPr>
          <w:rFonts w:ascii="Arial" w:hAnsi="Arial" w:cs="Arial"/>
          <w:b/>
          <w:i/>
        </w:rPr>
        <w:t>“</w:t>
      </w:r>
    </w:p>
    <w:p w:rsidR="00924334" w:rsidRDefault="00924334" w:rsidP="001621FC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1621FC" w:rsidRDefault="001621FC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Vyznačení navrhovaných změn proti stávajícímu znění:</w:t>
      </w:r>
    </w:p>
    <w:p w:rsidR="005A0533" w:rsidRPr="005732C7" w:rsidRDefault="001621FC" w:rsidP="001621F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„</w:t>
      </w:r>
      <w:r w:rsidR="005A0533" w:rsidRPr="005732C7">
        <w:rPr>
          <w:rFonts w:ascii="Arial" w:hAnsi="Arial" w:cs="Arial"/>
          <w:bCs/>
          <w:i/>
        </w:rPr>
        <w:t>a) dvojnásobku měsíčního aritmetického průměru operátorem trhu zveřejněné hodnoty Indexu OTE (P</w:t>
      </w:r>
      <w:r w:rsidR="005A0533" w:rsidRPr="005732C7">
        <w:rPr>
          <w:rFonts w:ascii="Arial" w:hAnsi="Arial" w:cs="Arial"/>
          <w:bCs/>
          <w:i/>
          <w:vertAlign w:val="subscript"/>
        </w:rPr>
        <w:t>OTE</w:t>
      </w:r>
      <w:r w:rsidR="005A0533" w:rsidRPr="005732C7">
        <w:rPr>
          <w:rFonts w:ascii="Arial" w:hAnsi="Arial" w:cs="Arial"/>
          <w:bCs/>
          <w:i/>
        </w:rPr>
        <w:t>), zvýšené o 20%, nejméně však o 4 EUR/</w:t>
      </w:r>
      <w:proofErr w:type="spellStart"/>
      <w:r w:rsidR="005A0533" w:rsidRPr="005732C7">
        <w:rPr>
          <w:rFonts w:ascii="Arial" w:hAnsi="Arial" w:cs="Arial"/>
          <w:bCs/>
          <w:i/>
        </w:rPr>
        <w:t>MWh</w:t>
      </w:r>
      <w:proofErr w:type="spellEnd"/>
      <w:r w:rsidR="005A0533" w:rsidRPr="005732C7">
        <w:rPr>
          <w:rFonts w:ascii="Arial" w:hAnsi="Arial" w:cs="Arial"/>
          <w:b/>
          <w:i/>
        </w:rPr>
        <w:t>;</w:t>
      </w:r>
      <w:r w:rsidR="005A0533" w:rsidRPr="005732C7">
        <w:rPr>
          <w:rFonts w:ascii="Arial" w:hAnsi="Arial" w:cs="Arial"/>
          <w:i/>
        </w:rPr>
        <w:t xml:space="preserve"> </w:t>
      </w:r>
      <w:r w:rsidR="005A0533" w:rsidRPr="005732C7">
        <w:rPr>
          <w:rFonts w:ascii="Arial" w:hAnsi="Arial" w:cs="Arial"/>
          <w:b/>
          <w:i/>
        </w:rPr>
        <w:t>cena v EUR/</w:t>
      </w:r>
      <w:proofErr w:type="spellStart"/>
      <w:r w:rsidR="005A0533" w:rsidRPr="005732C7">
        <w:rPr>
          <w:rFonts w:ascii="Arial" w:hAnsi="Arial" w:cs="Arial"/>
          <w:b/>
          <w:i/>
        </w:rPr>
        <w:t>MWh</w:t>
      </w:r>
      <w:proofErr w:type="spellEnd"/>
      <w:r w:rsidR="005A0533" w:rsidRPr="005732C7">
        <w:rPr>
          <w:rFonts w:ascii="Arial" w:hAnsi="Arial" w:cs="Arial"/>
          <w:b/>
          <w:i/>
        </w:rPr>
        <w:t xml:space="preserve"> se převádí na </w:t>
      </w:r>
      <w:proofErr w:type="spellStart"/>
      <w:r w:rsidR="005A0533" w:rsidRPr="005732C7">
        <w:rPr>
          <w:rFonts w:ascii="Arial" w:hAnsi="Arial" w:cs="Arial"/>
          <w:b/>
          <w:i/>
        </w:rPr>
        <w:t>Kč</w:t>
      </w:r>
      <w:proofErr w:type="spellEnd"/>
      <w:r w:rsidR="005A0533" w:rsidRPr="005732C7">
        <w:rPr>
          <w:rFonts w:ascii="Arial" w:hAnsi="Arial" w:cs="Arial"/>
          <w:b/>
          <w:i/>
        </w:rPr>
        <w:t>/</w:t>
      </w:r>
      <w:proofErr w:type="spellStart"/>
      <w:r w:rsidR="005A0533" w:rsidRPr="005732C7">
        <w:rPr>
          <w:rFonts w:ascii="Arial" w:hAnsi="Arial" w:cs="Arial"/>
          <w:b/>
          <w:i/>
        </w:rPr>
        <w:t>MWh</w:t>
      </w:r>
      <w:proofErr w:type="spellEnd"/>
      <w:r w:rsidR="005A0533" w:rsidRPr="005732C7">
        <w:rPr>
          <w:rFonts w:ascii="Arial" w:hAnsi="Arial" w:cs="Arial"/>
          <w:b/>
          <w:i/>
        </w:rPr>
        <w:t xml:space="preserve"> denním kurzem EUR/CZK vyhlašovaným ČNB v aktuálním plynárenském dni D; pokud není denní kurz k dispozici, použije se hodnota denního kurzu v nejbližším bezprostředně předcházejícím dni D-n, kdy byla ho</w:t>
      </w:r>
      <w:r w:rsidR="00EC461E" w:rsidRPr="005732C7">
        <w:rPr>
          <w:rFonts w:ascii="Arial" w:hAnsi="Arial" w:cs="Arial"/>
          <w:b/>
          <w:i/>
        </w:rPr>
        <w:t>dnota denního kurzu publikována</w:t>
      </w:r>
      <w:r w:rsidR="005A0533" w:rsidRPr="005732C7">
        <w:rPr>
          <w:rFonts w:ascii="Arial" w:hAnsi="Arial" w:cs="Arial"/>
          <w:b/>
          <w:bCs/>
          <w:i/>
        </w:rPr>
        <w:t>,</w:t>
      </w:r>
      <w:r w:rsidR="005E1D5C">
        <w:rPr>
          <w:rFonts w:ascii="Arial" w:hAnsi="Arial" w:cs="Arial"/>
          <w:b/>
          <w:bCs/>
          <w:i/>
        </w:rPr>
        <w:t>“</w:t>
      </w:r>
    </w:p>
    <w:p w:rsidR="005A0533" w:rsidRPr="005732C7" w:rsidRDefault="005A0533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8C745A" w:rsidRPr="005732C7" w:rsidRDefault="008C745A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5732C7">
        <w:rPr>
          <w:rFonts w:ascii="Arial" w:hAnsi="Arial" w:cs="Arial"/>
          <w:b/>
        </w:rPr>
        <w:lastRenderedPageBreak/>
        <w:t>Odůvodnění:</w:t>
      </w:r>
    </w:p>
    <w:p w:rsidR="008C745A" w:rsidRPr="005732C7" w:rsidRDefault="00B951B6" w:rsidP="001621F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Jestliže předložený text novely vyhlášky v písmenu a) obsahuje cenu v EUR/</w:t>
      </w:r>
      <w:proofErr w:type="spellStart"/>
      <w:r w:rsidRPr="005732C7">
        <w:rPr>
          <w:rFonts w:ascii="Arial" w:hAnsi="Arial" w:cs="Arial"/>
        </w:rPr>
        <w:t>MWh</w:t>
      </w:r>
      <w:proofErr w:type="spellEnd"/>
      <w:r w:rsidRPr="005732C7">
        <w:rPr>
          <w:rFonts w:ascii="Arial" w:hAnsi="Arial" w:cs="Arial"/>
        </w:rPr>
        <w:t xml:space="preserve">, tak je nezbytné pro vyčíslení náhrady škody pro české zákazníky ji stanovit v </w:t>
      </w:r>
      <w:proofErr w:type="spellStart"/>
      <w:r w:rsidRPr="005732C7">
        <w:rPr>
          <w:rFonts w:ascii="Arial" w:hAnsi="Arial" w:cs="Arial"/>
        </w:rPr>
        <w:t>Kč</w:t>
      </w:r>
      <w:proofErr w:type="spellEnd"/>
      <w:r w:rsidRPr="005732C7">
        <w:rPr>
          <w:rFonts w:ascii="Arial" w:hAnsi="Arial" w:cs="Arial"/>
        </w:rPr>
        <w:t>/</w:t>
      </w:r>
      <w:proofErr w:type="spellStart"/>
      <w:r w:rsidRPr="005732C7">
        <w:rPr>
          <w:rFonts w:ascii="Arial" w:hAnsi="Arial" w:cs="Arial"/>
        </w:rPr>
        <w:t>MWh</w:t>
      </w:r>
      <w:proofErr w:type="spellEnd"/>
      <w:r w:rsidRPr="005732C7">
        <w:rPr>
          <w:rFonts w:ascii="Arial" w:hAnsi="Arial" w:cs="Arial"/>
        </w:rPr>
        <w:t xml:space="preserve">. K tomu </w:t>
      </w:r>
      <w:r w:rsidR="00B803E6" w:rsidRPr="005732C7">
        <w:rPr>
          <w:rFonts w:ascii="Arial" w:hAnsi="Arial" w:cs="Arial"/>
        </w:rPr>
        <w:t xml:space="preserve">musí </w:t>
      </w:r>
      <w:r w:rsidRPr="005732C7">
        <w:rPr>
          <w:rFonts w:ascii="Arial" w:hAnsi="Arial" w:cs="Arial"/>
        </w:rPr>
        <w:t>být přímo ve vyhlášce stanoven způsob přepočtu</w:t>
      </w:r>
      <w:r w:rsidR="00AB7B37" w:rsidRPr="005732C7">
        <w:rPr>
          <w:rFonts w:ascii="Arial" w:hAnsi="Arial" w:cs="Arial"/>
        </w:rPr>
        <w:t>, aby to bylo jednoznačné</w:t>
      </w:r>
      <w:r w:rsidRPr="005732C7">
        <w:rPr>
          <w:rFonts w:ascii="Arial" w:hAnsi="Arial" w:cs="Arial"/>
        </w:rPr>
        <w:t>. Navrhované doplnění, které je identické se způsobem přepočtu ceny v EUR/</w:t>
      </w:r>
      <w:proofErr w:type="spellStart"/>
      <w:r w:rsidRPr="005732C7">
        <w:rPr>
          <w:rFonts w:ascii="Arial" w:hAnsi="Arial" w:cs="Arial"/>
        </w:rPr>
        <w:t>MWh</w:t>
      </w:r>
      <w:proofErr w:type="spellEnd"/>
      <w:r w:rsidRPr="005732C7">
        <w:rPr>
          <w:rFonts w:ascii="Arial" w:hAnsi="Arial" w:cs="Arial"/>
        </w:rPr>
        <w:t xml:space="preserve"> na </w:t>
      </w:r>
      <w:proofErr w:type="spellStart"/>
      <w:r w:rsidRPr="005732C7">
        <w:rPr>
          <w:rFonts w:ascii="Arial" w:hAnsi="Arial" w:cs="Arial"/>
        </w:rPr>
        <w:t>Kč</w:t>
      </w:r>
      <w:proofErr w:type="spellEnd"/>
      <w:r w:rsidRPr="005732C7">
        <w:rPr>
          <w:rFonts w:ascii="Arial" w:hAnsi="Arial" w:cs="Arial"/>
        </w:rPr>
        <w:t>/</w:t>
      </w:r>
      <w:proofErr w:type="spellStart"/>
      <w:r w:rsidRPr="005732C7">
        <w:rPr>
          <w:rFonts w:ascii="Arial" w:hAnsi="Arial" w:cs="Arial"/>
        </w:rPr>
        <w:t>MWh</w:t>
      </w:r>
      <w:proofErr w:type="spellEnd"/>
      <w:r w:rsidRPr="005732C7">
        <w:rPr>
          <w:rFonts w:ascii="Arial" w:hAnsi="Arial" w:cs="Arial"/>
        </w:rPr>
        <w:t xml:space="preserve"> pro </w:t>
      </w:r>
      <w:r w:rsidR="00AB7B37" w:rsidRPr="005732C7">
        <w:rPr>
          <w:rFonts w:ascii="Arial" w:hAnsi="Arial" w:cs="Arial"/>
        </w:rPr>
        <w:t>určení výše náhrady</w:t>
      </w:r>
      <w:r w:rsidRPr="005732C7">
        <w:rPr>
          <w:rFonts w:ascii="Arial" w:hAnsi="Arial" w:cs="Arial"/>
        </w:rPr>
        <w:t xml:space="preserve"> škody za NOP dle původního cenového rozhodnutí ERÚ, tento nedostatek napravuje.</w:t>
      </w:r>
    </w:p>
    <w:p w:rsidR="00924334" w:rsidRDefault="00924334" w:rsidP="0092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24334" w:rsidRPr="00924334" w:rsidRDefault="00924334" w:rsidP="009243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461E" w:rsidRPr="00924334" w:rsidRDefault="00924334" w:rsidP="00924334">
      <w:pPr>
        <w:pStyle w:val="Odstavecseseznamem"/>
        <w:numPr>
          <w:ilvl w:val="0"/>
          <w:numId w:val="5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Připomínka k Příloze č. 2 – v</w:t>
      </w:r>
      <w:r w:rsidR="00EC461E" w:rsidRPr="00924334">
        <w:rPr>
          <w:rFonts w:ascii="Arial" w:hAnsi="Arial" w:cs="Arial"/>
          <w:b/>
          <w:sz w:val="24"/>
          <w:szCs w:val="24"/>
          <w:u w:val="single"/>
        </w:rPr>
        <w:t>ýpočet množství neoprávněně odebraného plynu</w:t>
      </w:r>
    </w:p>
    <w:p w:rsidR="00EC461E" w:rsidRPr="005732C7" w:rsidRDefault="00924334" w:rsidP="00924334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 vazbě na připomínku č. 1 navrhujeme upravit znění přílohy č. 2 vyhlášky:</w:t>
      </w:r>
    </w:p>
    <w:p w:rsidR="007B18B9" w:rsidRPr="005732C7" w:rsidRDefault="007B18B9" w:rsidP="00924334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5732C7">
        <w:rPr>
          <w:rFonts w:ascii="Arial" w:hAnsi="Arial" w:cs="Arial"/>
          <w:u w:val="single"/>
        </w:rPr>
        <w:t xml:space="preserve">Znění složky vzorce </w:t>
      </w:r>
      <w:proofErr w:type="spellStart"/>
      <w:r w:rsidRPr="005732C7">
        <w:rPr>
          <w:rFonts w:ascii="Arial" w:hAnsi="Arial" w:cs="Arial"/>
          <w:u w:val="single"/>
        </w:rPr>
        <w:t>p</w:t>
      </w:r>
      <w:r w:rsidRPr="005732C7">
        <w:rPr>
          <w:rFonts w:ascii="Arial" w:hAnsi="Arial" w:cs="Arial"/>
          <w:u w:val="single"/>
          <w:vertAlign w:val="subscript"/>
        </w:rPr>
        <w:t>j</w:t>
      </w:r>
      <w:proofErr w:type="spellEnd"/>
      <w:r w:rsidRPr="005732C7">
        <w:rPr>
          <w:rFonts w:ascii="Arial" w:hAnsi="Arial" w:cs="Arial"/>
          <w:u w:val="single"/>
        </w:rPr>
        <w:t xml:space="preserve"> a </w:t>
      </w:r>
      <w:proofErr w:type="spellStart"/>
      <w:r w:rsidRPr="005732C7">
        <w:rPr>
          <w:rFonts w:ascii="Arial" w:hAnsi="Arial" w:cs="Arial"/>
          <w:u w:val="single"/>
        </w:rPr>
        <w:t>d</w:t>
      </w:r>
      <w:r w:rsidRPr="005732C7">
        <w:rPr>
          <w:rFonts w:ascii="Arial" w:hAnsi="Arial" w:cs="Arial"/>
          <w:u w:val="single"/>
          <w:vertAlign w:val="subscript"/>
        </w:rPr>
        <w:t>ij</w:t>
      </w:r>
      <w:proofErr w:type="spellEnd"/>
      <w:r w:rsidRPr="005732C7">
        <w:rPr>
          <w:rFonts w:ascii="Arial" w:hAnsi="Arial" w:cs="Arial"/>
          <w:u w:val="single"/>
        </w:rPr>
        <w:t xml:space="preserve"> navrhujeme upravit </w:t>
      </w:r>
      <w:r w:rsidR="00924334">
        <w:rPr>
          <w:rFonts w:ascii="Arial" w:hAnsi="Arial" w:cs="Arial"/>
          <w:u w:val="single"/>
        </w:rPr>
        <w:t>následovně</w:t>
      </w:r>
      <w:r w:rsidRPr="005732C7">
        <w:rPr>
          <w:rFonts w:ascii="Arial" w:hAnsi="Arial" w:cs="Arial"/>
          <w:u w:val="single"/>
        </w:rPr>
        <w:t>:</w:t>
      </w:r>
    </w:p>
    <w:p w:rsidR="007B18B9" w:rsidRPr="005732C7" w:rsidRDefault="00BF0F95" w:rsidP="0092433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„</w:t>
      </w:r>
      <w:proofErr w:type="spellStart"/>
      <w:r w:rsidR="007B18B9" w:rsidRPr="005732C7">
        <w:rPr>
          <w:rFonts w:ascii="Arial" w:hAnsi="Arial" w:cs="Arial"/>
          <w:b/>
          <w:i/>
        </w:rPr>
        <w:t>p</w:t>
      </w:r>
      <w:r w:rsidR="007B18B9" w:rsidRPr="005732C7">
        <w:rPr>
          <w:rFonts w:ascii="Arial" w:hAnsi="Arial" w:cs="Arial"/>
          <w:b/>
          <w:i/>
          <w:vertAlign w:val="subscript"/>
        </w:rPr>
        <w:t>j</w:t>
      </w:r>
      <w:proofErr w:type="spellEnd"/>
      <w:r w:rsidR="00924334">
        <w:rPr>
          <w:rFonts w:ascii="Arial" w:hAnsi="Arial" w:cs="Arial"/>
          <w:b/>
          <w:i/>
        </w:rPr>
        <w:tab/>
      </w:r>
      <w:r w:rsidR="007B18B9" w:rsidRPr="005732C7">
        <w:rPr>
          <w:rFonts w:ascii="Arial" w:hAnsi="Arial" w:cs="Arial"/>
          <w:b/>
          <w:i/>
        </w:rPr>
        <w:t xml:space="preserve">maximální příkon spotřebiče v kW, resp. </w:t>
      </w:r>
      <w:proofErr w:type="spellStart"/>
      <w:r w:rsidR="007B18B9" w:rsidRPr="005732C7">
        <w:rPr>
          <w:rFonts w:ascii="Arial" w:hAnsi="Arial" w:cs="Arial"/>
          <w:b/>
          <w:i/>
        </w:rPr>
        <w:t>m</w:t>
      </w:r>
      <w:r w:rsidR="007B18B9" w:rsidRPr="00924334">
        <w:rPr>
          <w:rFonts w:ascii="Arial" w:hAnsi="Arial" w:cs="Arial"/>
          <w:b/>
          <w:i/>
          <w:vertAlign w:val="superscript"/>
        </w:rPr>
        <w:t>3</w:t>
      </w:r>
      <w:proofErr w:type="spellEnd"/>
      <w:r w:rsidR="00924334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="007B18B9" w:rsidRPr="005732C7">
        <w:rPr>
          <w:rFonts w:ascii="Arial" w:hAnsi="Arial" w:cs="Arial"/>
          <w:b/>
          <w:i/>
        </w:rPr>
        <w:t>h</w:t>
      </w:r>
      <w:r w:rsidR="007B18B9" w:rsidRPr="00924334">
        <w:rPr>
          <w:rFonts w:ascii="Arial" w:hAnsi="Arial" w:cs="Arial"/>
          <w:b/>
          <w:i/>
          <w:vertAlign w:val="superscript"/>
        </w:rPr>
        <w:t>-1</w:t>
      </w:r>
      <w:r w:rsidR="007B18B9" w:rsidRPr="005732C7">
        <w:rPr>
          <w:rFonts w:ascii="Arial" w:hAnsi="Arial" w:cs="Arial"/>
          <w:b/>
          <w:i/>
        </w:rPr>
        <w:t>,</w:t>
      </w:r>
    </w:p>
    <w:p w:rsidR="007B18B9" w:rsidRPr="005732C7" w:rsidRDefault="007B18B9" w:rsidP="00924334">
      <w:pPr>
        <w:spacing w:after="0" w:line="240" w:lineRule="auto"/>
        <w:jc w:val="both"/>
        <w:rPr>
          <w:rFonts w:ascii="Arial" w:hAnsi="Arial" w:cs="Arial"/>
          <w:b/>
          <w:i/>
        </w:rPr>
      </w:pPr>
      <w:proofErr w:type="spellStart"/>
      <w:r w:rsidRPr="005732C7">
        <w:rPr>
          <w:rFonts w:ascii="Arial" w:hAnsi="Arial" w:cs="Arial"/>
          <w:b/>
          <w:i/>
        </w:rPr>
        <w:t>d</w:t>
      </w:r>
      <w:r w:rsidRPr="005732C7">
        <w:rPr>
          <w:rFonts w:ascii="Arial" w:hAnsi="Arial" w:cs="Arial"/>
          <w:b/>
          <w:i/>
          <w:vertAlign w:val="subscript"/>
        </w:rPr>
        <w:t>ij</w:t>
      </w:r>
      <w:proofErr w:type="spellEnd"/>
      <w:r w:rsidR="00924334">
        <w:rPr>
          <w:rFonts w:ascii="Arial" w:hAnsi="Arial" w:cs="Arial"/>
          <w:b/>
          <w:i/>
          <w:vertAlign w:val="subscript"/>
        </w:rPr>
        <w:tab/>
      </w:r>
      <w:r w:rsidRPr="005732C7">
        <w:rPr>
          <w:rFonts w:ascii="Arial" w:hAnsi="Arial" w:cs="Arial"/>
          <w:b/>
          <w:i/>
        </w:rPr>
        <w:t>doba užívání j-</w:t>
      </w:r>
      <w:proofErr w:type="spellStart"/>
      <w:r w:rsidRPr="005732C7">
        <w:rPr>
          <w:rFonts w:ascii="Arial" w:hAnsi="Arial" w:cs="Arial"/>
          <w:b/>
          <w:i/>
        </w:rPr>
        <w:t>tého</w:t>
      </w:r>
      <w:proofErr w:type="spellEnd"/>
      <w:r w:rsidRPr="005732C7">
        <w:rPr>
          <w:rFonts w:ascii="Arial" w:hAnsi="Arial" w:cs="Arial"/>
          <w:b/>
          <w:i/>
        </w:rPr>
        <w:t xml:space="preserve"> spotřebiče přepočtená na jejich maximální příkon potřebná k pokrytí denní spotřeby zákazníka pro i-</w:t>
      </w:r>
      <w:proofErr w:type="spellStart"/>
      <w:r w:rsidRPr="005732C7">
        <w:rPr>
          <w:rFonts w:ascii="Arial" w:hAnsi="Arial" w:cs="Arial"/>
          <w:b/>
          <w:i/>
        </w:rPr>
        <w:t>tý</w:t>
      </w:r>
      <w:proofErr w:type="spellEnd"/>
      <w:r w:rsidRPr="005732C7">
        <w:rPr>
          <w:rFonts w:ascii="Arial" w:hAnsi="Arial" w:cs="Arial"/>
          <w:b/>
          <w:i/>
        </w:rPr>
        <w:t xml:space="preserve"> měsíc v h</w:t>
      </w:r>
      <w:r w:rsidR="00924334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Pr="005732C7">
        <w:rPr>
          <w:rFonts w:ascii="Arial" w:hAnsi="Arial" w:cs="Arial"/>
          <w:b/>
          <w:i/>
        </w:rPr>
        <w:t>d</w:t>
      </w:r>
      <w:r w:rsidRPr="00924334">
        <w:rPr>
          <w:rFonts w:ascii="Arial" w:hAnsi="Arial" w:cs="Arial"/>
          <w:b/>
          <w:i/>
          <w:vertAlign w:val="superscript"/>
        </w:rPr>
        <w:t>-1</w:t>
      </w:r>
      <w:r w:rsidRPr="005732C7">
        <w:rPr>
          <w:rFonts w:ascii="Arial" w:hAnsi="Arial" w:cs="Arial"/>
          <w:b/>
          <w:i/>
        </w:rPr>
        <w:t>.</w:t>
      </w:r>
      <w:r w:rsidR="00BF0F95">
        <w:rPr>
          <w:rFonts w:ascii="Arial" w:hAnsi="Arial" w:cs="Arial"/>
          <w:b/>
          <w:i/>
        </w:rPr>
        <w:t>“</w:t>
      </w:r>
    </w:p>
    <w:p w:rsidR="00924334" w:rsidRDefault="00924334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7B18B9" w:rsidRPr="005732C7" w:rsidRDefault="007B18B9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Vyznačení navrhovaných změn proti stávajícímu znění:</w:t>
      </w:r>
    </w:p>
    <w:p w:rsidR="007B18B9" w:rsidRPr="005732C7" w:rsidRDefault="007B18B9" w:rsidP="0092433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5732C7">
        <w:rPr>
          <w:rFonts w:ascii="Arial" w:hAnsi="Arial" w:cs="Arial"/>
          <w:i/>
        </w:rPr>
        <w:t>p</w:t>
      </w:r>
      <w:r w:rsidRPr="005732C7">
        <w:rPr>
          <w:rFonts w:ascii="Arial" w:hAnsi="Arial" w:cs="Arial"/>
          <w:i/>
          <w:vertAlign w:val="subscript"/>
        </w:rPr>
        <w:t>j</w:t>
      </w:r>
      <w:proofErr w:type="spellEnd"/>
      <w:r w:rsidR="00924334">
        <w:rPr>
          <w:rFonts w:ascii="Arial" w:hAnsi="Arial" w:cs="Arial"/>
          <w:i/>
          <w:vertAlign w:val="subscript"/>
        </w:rPr>
        <w:tab/>
      </w:r>
      <w:r w:rsidRPr="005732C7">
        <w:rPr>
          <w:rFonts w:ascii="Arial" w:hAnsi="Arial" w:cs="Arial"/>
          <w:b/>
          <w:i/>
        </w:rPr>
        <w:t>maximální</w:t>
      </w:r>
      <w:r w:rsidRPr="005732C7">
        <w:rPr>
          <w:rFonts w:ascii="Arial" w:hAnsi="Arial" w:cs="Arial"/>
          <w:i/>
        </w:rPr>
        <w:t xml:space="preserve"> </w:t>
      </w:r>
      <w:r w:rsidRPr="005732C7">
        <w:rPr>
          <w:rFonts w:ascii="Arial" w:hAnsi="Arial" w:cs="Arial"/>
          <w:i/>
          <w:strike/>
        </w:rPr>
        <w:t>štítkový</w:t>
      </w:r>
      <w:r w:rsidRPr="005732C7">
        <w:rPr>
          <w:rFonts w:ascii="Arial" w:hAnsi="Arial" w:cs="Arial"/>
          <w:i/>
        </w:rPr>
        <w:t xml:space="preserve"> příkon spotřebiče v kW, resp. </w:t>
      </w:r>
      <w:proofErr w:type="spellStart"/>
      <w:r w:rsidRPr="005732C7">
        <w:rPr>
          <w:rFonts w:ascii="Arial" w:hAnsi="Arial" w:cs="Arial"/>
          <w:i/>
        </w:rPr>
        <w:t>m</w:t>
      </w:r>
      <w:r w:rsidRPr="00924334">
        <w:rPr>
          <w:rFonts w:ascii="Arial" w:hAnsi="Arial" w:cs="Arial"/>
          <w:i/>
          <w:vertAlign w:val="superscript"/>
        </w:rPr>
        <w:t>3</w:t>
      </w:r>
      <w:proofErr w:type="spellEnd"/>
      <w:r w:rsidR="00924334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Pr="005732C7">
        <w:rPr>
          <w:rFonts w:ascii="Arial" w:hAnsi="Arial" w:cs="Arial"/>
          <w:i/>
        </w:rPr>
        <w:t>h</w:t>
      </w:r>
      <w:r w:rsidRPr="00924334">
        <w:rPr>
          <w:rFonts w:ascii="Arial" w:hAnsi="Arial" w:cs="Arial"/>
          <w:i/>
          <w:vertAlign w:val="superscript"/>
        </w:rPr>
        <w:t>-1</w:t>
      </w:r>
      <w:r w:rsidRPr="005732C7">
        <w:rPr>
          <w:rFonts w:ascii="Arial" w:hAnsi="Arial" w:cs="Arial"/>
          <w:i/>
        </w:rPr>
        <w:t>,</w:t>
      </w:r>
    </w:p>
    <w:p w:rsidR="007B18B9" w:rsidRDefault="007B18B9" w:rsidP="00924334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i/>
        </w:rPr>
      </w:pPr>
      <w:proofErr w:type="spellStart"/>
      <w:r w:rsidRPr="005732C7">
        <w:rPr>
          <w:rFonts w:ascii="Arial" w:hAnsi="Arial" w:cs="Arial"/>
          <w:i/>
        </w:rPr>
        <w:t>d</w:t>
      </w:r>
      <w:r w:rsidRPr="005732C7">
        <w:rPr>
          <w:rFonts w:ascii="Arial" w:hAnsi="Arial" w:cs="Arial"/>
          <w:i/>
          <w:vertAlign w:val="subscript"/>
        </w:rPr>
        <w:t>ij</w:t>
      </w:r>
      <w:proofErr w:type="spellEnd"/>
      <w:r w:rsidR="00924334">
        <w:rPr>
          <w:rFonts w:ascii="Arial" w:hAnsi="Arial" w:cs="Arial"/>
          <w:i/>
          <w:vertAlign w:val="subscript"/>
        </w:rPr>
        <w:tab/>
      </w:r>
      <w:r w:rsidRPr="005732C7">
        <w:rPr>
          <w:rFonts w:ascii="Arial" w:hAnsi="Arial" w:cs="Arial"/>
          <w:i/>
        </w:rPr>
        <w:t>doba užívání j-</w:t>
      </w:r>
      <w:proofErr w:type="spellStart"/>
      <w:r w:rsidRPr="005732C7">
        <w:rPr>
          <w:rFonts w:ascii="Arial" w:hAnsi="Arial" w:cs="Arial"/>
          <w:i/>
        </w:rPr>
        <w:t>tého</w:t>
      </w:r>
      <w:proofErr w:type="spellEnd"/>
      <w:r w:rsidRPr="005732C7">
        <w:rPr>
          <w:rFonts w:ascii="Arial" w:hAnsi="Arial" w:cs="Arial"/>
          <w:i/>
        </w:rPr>
        <w:t xml:space="preserve"> spotřebiče </w:t>
      </w:r>
      <w:r w:rsidRPr="005732C7">
        <w:rPr>
          <w:rFonts w:ascii="Arial" w:hAnsi="Arial" w:cs="Arial"/>
          <w:b/>
          <w:i/>
        </w:rPr>
        <w:t xml:space="preserve">přepočtená na jejich maximální příkon potřebná k pokrytí denní spotřeby zákazníka </w:t>
      </w:r>
      <w:r w:rsidRPr="005732C7">
        <w:rPr>
          <w:rFonts w:ascii="Arial" w:hAnsi="Arial" w:cs="Arial"/>
          <w:i/>
        </w:rPr>
        <w:t>pro i-</w:t>
      </w:r>
      <w:proofErr w:type="spellStart"/>
      <w:r w:rsidRPr="005732C7">
        <w:rPr>
          <w:rFonts w:ascii="Arial" w:hAnsi="Arial" w:cs="Arial"/>
          <w:i/>
        </w:rPr>
        <w:t>tý</w:t>
      </w:r>
      <w:proofErr w:type="spellEnd"/>
      <w:r w:rsidRPr="005732C7">
        <w:rPr>
          <w:rFonts w:ascii="Arial" w:hAnsi="Arial" w:cs="Arial"/>
          <w:i/>
        </w:rPr>
        <w:t xml:space="preserve"> měsíc v h</w:t>
      </w:r>
      <w:r w:rsidR="00924334">
        <w:rPr>
          <w:rFonts w:ascii="Arial" w:hAnsi="Arial" w:cs="Arial"/>
          <w:color w:val="000000"/>
          <w:sz w:val="20"/>
          <w:szCs w:val="20"/>
          <w:shd w:val="clear" w:color="auto" w:fill="FFFFFF"/>
        </w:rPr>
        <w:t>•</w:t>
      </w:r>
      <w:r w:rsidRPr="005732C7">
        <w:rPr>
          <w:rFonts w:ascii="Arial" w:hAnsi="Arial" w:cs="Arial"/>
          <w:i/>
        </w:rPr>
        <w:t>d</w:t>
      </w:r>
      <w:r w:rsidRPr="00BF0F95">
        <w:rPr>
          <w:rFonts w:ascii="Arial" w:hAnsi="Arial" w:cs="Arial"/>
          <w:i/>
          <w:vertAlign w:val="superscript"/>
        </w:rPr>
        <w:t>-1</w:t>
      </w:r>
      <w:r w:rsidRPr="005732C7">
        <w:rPr>
          <w:rFonts w:ascii="Arial" w:hAnsi="Arial" w:cs="Arial"/>
          <w:i/>
        </w:rPr>
        <w:t>.</w:t>
      </w:r>
    </w:p>
    <w:p w:rsidR="00924334" w:rsidRPr="005732C7" w:rsidRDefault="00924334" w:rsidP="001621FC">
      <w:pPr>
        <w:spacing w:after="0" w:line="240" w:lineRule="auto"/>
        <w:jc w:val="both"/>
        <w:rPr>
          <w:rFonts w:ascii="Arial" w:hAnsi="Arial" w:cs="Arial"/>
          <w:i/>
        </w:rPr>
      </w:pPr>
    </w:p>
    <w:p w:rsidR="007B18B9" w:rsidRPr="005732C7" w:rsidRDefault="007B18B9" w:rsidP="00924334">
      <w:pPr>
        <w:pStyle w:val="Odstavecseseznamem"/>
        <w:numPr>
          <w:ilvl w:val="0"/>
          <w:numId w:val="7"/>
        </w:numPr>
        <w:tabs>
          <w:tab w:val="left" w:pos="426"/>
        </w:tabs>
        <w:spacing w:after="0" w:line="240" w:lineRule="auto"/>
        <w:ind w:left="426" w:hanging="426"/>
        <w:contextualSpacing w:val="0"/>
        <w:jc w:val="both"/>
        <w:rPr>
          <w:rFonts w:ascii="Arial" w:hAnsi="Arial" w:cs="Arial"/>
          <w:u w:val="single"/>
        </w:rPr>
      </w:pPr>
      <w:r w:rsidRPr="005732C7">
        <w:rPr>
          <w:rFonts w:ascii="Arial" w:hAnsi="Arial" w:cs="Arial"/>
          <w:u w:val="single"/>
        </w:rPr>
        <w:t xml:space="preserve">Větu </w:t>
      </w:r>
      <w:r w:rsidR="00BF0F95">
        <w:rPr>
          <w:rFonts w:ascii="Arial" w:hAnsi="Arial" w:cs="Arial"/>
          <w:u w:val="single"/>
        </w:rPr>
        <w:t xml:space="preserve">následující </w:t>
      </w:r>
      <w:r w:rsidRPr="005732C7">
        <w:rPr>
          <w:rFonts w:ascii="Arial" w:hAnsi="Arial" w:cs="Arial"/>
          <w:u w:val="single"/>
        </w:rPr>
        <w:t xml:space="preserve">za </w:t>
      </w:r>
      <w:r w:rsidR="00F771BC" w:rsidRPr="005732C7">
        <w:rPr>
          <w:rFonts w:ascii="Arial" w:hAnsi="Arial" w:cs="Arial"/>
          <w:u w:val="single"/>
        </w:rPr>
        <w:t xml:space="preserve">specifikací </w:t>
      </w:r>
      <w:r w:rsidRPr="005732C7">
        <w:rPr>
          <w:rFonts w:ascii="Arial" w:hAnsi="Arial" w:cs="Arial"/>
          <w:u w:val="single"/>
        </w:rPr>
        <w:t>složk</w:t>
      </w:r>
      <w:r w:rsidR="00F771BC" w:rsidRPr="005732C7">
        <w:rPr>
          <w:rFonts w:ascii="Arial" w:hAnsi="Arial" w:cs="Arial"/>
          <w:u w:val="single"/>
        </w:rPr>
        <w:t xml:space="preserve">y vzorce </w:t>
      </w:r>
      <w:proofErr w:type="spellStart"/>
      <w:r w:rsidR="00F771BC" w:rsidRPr="005732C7">
        <w:rPr>
          <w:rFonts w:ascii="Arial" w:hAnsi="Arial" w:cs="Arial"/>
          <w:u w:val="single"/>
        </w:rPr>
        <w:t>d</w:t>
      </w:r>
      <w:r w:rsidR="00F771BC" w:rsidRPr="00BF0F95">
        <w:rPr>
          <w:rFonts w:ascii="Arial" w:hAnsi="Arial" w:cs="Arial"/>
          <w:u w:val="single"/>
          <w:vertAlign w:val="subscript"/>
        </w:rPr>
        <w:t>ij</w:t>
      </w:r>
      <w:proofErr w:type="spellEnd"/>
      <w:r w:rsidR="00F771BC" w:rsidRPr="005732C7">
        <w:rPr>
          <w:rFonts w:ascii="Arial" w:hAnsi="Arial" w:cs="Arial"/>
          <w:u w:val="single"/>
        </w:rPr>
        <w:t xml:space="preserve"> navrhujeme upravit </w:t>
      </w:r>
      <w:r w:rsidR="00BF0F95">
        <w:rPr>
          <w:rFonts w:ascii="Arial" w:hAnsi="Arial" w:cs="Arial"/>
          <w:u w:val="single"/>
        </w:rPr>
        <w:t>následovně</w:t>
      </w:r>
      <w:r w:rsidR="00F771BC" w:rsidRPr="005732C7">
        <w:rPr>
          <w:rFonts w:ascii="Arial" w:hAnsi="Arial" w:cs="Arial"/>
          <w:u w:val="single"/>
        </w:rPr>
        <w:t>:</w:t>
      </w:r>
    </w:p>
    <w:p w:rsidR="00F771BC" w:rsidRPr="005732C7" w:rsidRDefault="00BF0F95" w:rsidP="001621FC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</w:rPr>
        <w:t>„D</w:t>
      </w:r>
      <w:r w:rsidR="00F771BC" w:rsidRPr="005732C7">
        <w:rPr>
          <w:rFonts w:ascii="Arial" w:hAnsi="Arial" w:cs="Arial"/>
          <w:b/>
          <w:i/>
        </w:rPr>
        <w:t>oba užívání vybraných druhů spotřebičů přepočtená na jejich maximální příkon potřebná k pokrytí denní spotřeby zákazníka</w:t>
      </w:r>
      <w:r>
        <w:rPr>
          <w:rFonts w:ascii="Arial" w:hAnsi="Arial" w:cs="Arial"/>
          <w:b/>
          <w:i/>
        </w:rPr>
        <w:t>“</w:t>
      </w:r>
    </w:p>
    <w:p w:rsidR="00BF0F95" w:rsidRDefault="00BF0F95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</w:p>
    <w:p w:rsidR="00F771BC" w:rsidRPr="005732C7" w:rsidRDefault="00F771BC" w:rsidP="001621FC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>Vyznačení navrhovaných změn proti stávajícímu znění:</w:t>
      </w:r>
    </w:p>
    <w:p w:rsidR="00F771BC" w:rsidRPr="005732C7" w:rsidRDefault="00BF0F95" w:rsidP="001621FC">
      <w:pPr>
        <w:spacing w:after="0" w:line="240" w:lineRule="auto"/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i/>
        </w:rPr>
        <w:t>„</w:t>
      </w:r>
      <w:r w:rsidR="00F771BC" w:rsidRPr="005732C7">
        <w:rPr>
          <w:rFonts w:ascii="Arial" w:hAnsi="Arial" w:cs="Arial"/>
          <w:i/>
        </w:rPr>
        <w:t>Doba užívání vybraných druhů spotřebičů</w:t>
      </w:r>
      <w:r w:rsidR="00F771BC" w:rsidRPr="005732C7">
        <w:rPr>
          <w:rFonts w:ascii="Arial" w:hAnsi="Arial" w:cs="Arial"/>
          <w:b/>
          <w:i/>
        </w:rPr>
        <w:t xml:space="preserve"> přepočtená na jejich maximální příkon potřebná k pokrytí denní spotřeby zákazníka</w:t>
      </w:r>
      <w:r>
        <w:rPr>
          <w:rFonts w:ascii="Arial" w:hAnsi="Arial" w:cs="Arial"/>
          <w:b/>
          <w:i/>
        </w:rPr>
        <w:t>“</w:t>
      </w:r>
    </w:p>
    <w:p w:rsidR="007B18B9" w:rsidRPr="005732C7" w:rsidRDefault="007B18B9" w:rsidP="001621FC">
      <w:pPr>
        <w:spacing w:after="0" w:line="240" w:lineRule="auto"/>
        <w:jc w:val="both"/>
        <w:rPr>
          <w:rFonts w:ascii="Arial" w:hAnsi="Arial" w:cs="Arial"/>
        </w:rPr>
      </w:pPr>
    </w:p>
    <w:p w:rsidR="004D7F53" w:rsidRPr="005732C7" w:rsidRDefault="004D7F53" w:rsidP="00BF0F95">
      <w:pPr>
        <w:keepNext/>
        <w:tabs>
          <w:tab w:val="left" w:pos="567"/>
        </w:tabs>
        <w:spacing w:after="0" w:line="240" w:lineRule="auto"/>
        <w:jc w:val="both"/>
        <w:rPr>
          <w:rFonts w:ascii="Arial" w:hAnsi="Arial" w:cs="Arial"/>
          <w:b/>
        </w:rPr>
      </w:pPr>
      <w:r w:rsidRPr="005732C7">
        <w:rPr>
          <w:rFonts w:ascii="Arial" w:hAnsi="Arial" w:cs="Arial"/>
          <w:b/>
        </w:rPr>
        <w:t>Odůvodnění:</w:t>
      </w:r>
    </w:p>
    <w:p w:rsidR="000D6B53" w:rsidRPr="005732C7" w:rsidRDefault="00AB7B37" w:rsidP="001621F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Navrhovaná úprava u složky vzorce </w:t>
      </w:r>
      <w:proofErr w:type="spellStart"/>
      <w:r w:rsidRPr="005732C7">
        <w:rPr>
          <w:rFonts w:ascii="Arial" w:hAnsi="Arial" w:cs="Arial"/>
        </w:rPr>
        <w:t>p</w:t>
      </w:r>
      <w:r w:rsidRPr="005732C7">
        <w:rPr>
          <w:rFonts w:ascii="Arial" w:hAnsi="Arial" w:cs="Arial"/>
          <w:vertAlign w:val="subscript"/>
        </w:rPr>
        <w:t>j</w:t>
      </w:r>
      <w:proofErr w:type="spellEnd"/>
      <w:r w:rsidRPr="005732C7">
        <w:rPr>
          <w:rFonts w:ascii="Arial" w:hAnsi="Arial" w:cs="Arial"/>
        </w:rPr>
        <w:t xml:space="preserve"> vychází z navrhované změny §</w:t>
      </w:r>
      <w:r w:rsidR="00BF0F95">
        <w:rPr>
          <w:rFonts w:ascii="Arial" w:hAnsi="Arial" w:cs="Arial"/>
        </w:rPr>
        <w:t xml:space="preserve"> </w:t>
      </w:r>
      <w:r w:rsidRPr="005732C7">
        <w:rPr>
          <w:rFonts w:ascii="Arial" w:hAnsi="Arial" w:cs="Arial"/>
        </w:rPr>
        <w:t>9 odst. 3</w:t>
      </w:r>
      <w:r w:rsidR="000D6B53" w:rsidRPr="005732C7">
        <w:rPr>
          <w:rFonts w:ascii="Arial" w:hAnsi="Arial" w:cs="Arial"/>
        </w:rPr>
        <w:t xml:space="preserve"> (nahrazení pojmu „štítkové příkony“ pojmem „maximální př</w:t>
      </w:r>
      <w:r w:rsidR="00BF0F95">
        <w:rPr>
          <w:rFonts w:ascii="Arial" w:hAnsi="Arial" w:cs="Arial"/>
        </w:rPr>
        <w:t>íkony“), kde je též odůvodněna.</w:t>
      </w:r>
    </w:p>
    <w:p w:rsidR="00B803E6" w:rsidRPr="005732C7" w:rsidRDefault="000D6B53" w:rsidP="001621F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Úprava znění složky vzorce </w:t>
      </w:r>
      <w:proofErr w:type="spellStart"/>
      <w:r w:rsidR="00AB7B37" w:rsidRPr="005732C7">
        <w:rPr>
          <w:rFonts w:ascii="Arial" w:hAnsi="Arial" w:cs="Arial"/>
        </w:rPr>
        <w:t>d</w:t>
      </w:r>
      <w:r w:rsidR="00AB7B37" w:rsidRPr="005732C7">
        <w:rPr>
          <w:rFonts w:ascii="Arial" w:hAnsi="Arial" w:cs="Arial"/>
          <w:vertAlign w:val="subscript"/>
        </w:rPr>
        <w:t>ij</w:t>
      </w:r>
      <w:proofErr w:type="spellEnd"/>
      <w:r w:rsidRPr="005732C7">
        <w:rPr>
          <w:rFonts w:ascii="Arial" w:hAnsi="Arial" w:cs="Arial"/>
        </w:rPr>
        <w:t xml:space="preserve"> pak na tuto změnu §</w:t>
      </w:r>
      <w:r w:rsidR="00BF0F95">
        <w:rPr>
          <w:rFonts w:ascii="Arial" w:hAnsi="Arial" w:cs="Arial"/>
        </w:rPr>
        <w:t xml:space="preserve"> </w:t>
      </w:r>
      <w:r w:rsidRPr="005732C7">
        <w:rPr>
          <w:rFonts w:ascii="Arial" w:hAnsi="Arial" w:cs="Arial"/>
        </w:rPr>
        <w:t xml:space="preserve">9 odst. 3 navazuje a zpřesňuje ji v tom </w:t>
      </w:r>
      <w:r w:rsidR="00EE415F" w:rsidRPr="005732C7">
        <w:rPr>
          <w:rFonts w:ascii="Arial" w:hAnsi="Arial" w:cs="Arial"/>
        </w:rPr>
        <w:t>směru, že jde o dobu užívání spotřebiče přepočtenou na jejich maximální příkon, která je potřebná k pokrytí denní spotřeby zákazníka. Takováto jednoznačná zpřesňující úprava zvyšuje právní jistotu při soudních jednáních, kde je zpochybňováno to, že plynové spotřebiče neběží po celou dobu jejich provozu na plný příkon</w:t>
      </w:r>
      <w:r w:rsidR="00B803E6" w:rsidRPr="005732C7">
        <w:rPr>
          <w:rFonts w:ascii="Arial" w:hAnsi="Arial" w:cs="Arial"/>
        </w:rPr>
        <w:t>,</w:t>
      </w:r>
      <w:r w:rsidR="00EE415F" w:rsidRPr="005732C7">
        <w:rPr>
          <w:rFonts w:ascii="Arial" w:hAnsi="Arial" w:cs="Arial"/>
        </w:rPr>
        <w:t xml:space="preserve"> ale velkou většinu z nich </w:t>
      </w:r>
      <w:r w:rsidR="00B803E6" w:rsidRPr="005732C7">
        <w:rPr>
          <w:rFonts w:ascii="Arial" w:hAnsi="Arial" w:cs="Arial"/>
        </w:rPr>
        <w:t xml:space="preserve">lze regulovat v poměrně velkém rozsahu. V tomto směru je upravena i věta za specifikací složky vzorce </w:t>
      </w:r>
      <w:proofErr w:type="spellStart"/>
      <w:r w:rsidR="00B803E6" w:rsidRPr="005732C7">
        <w:rPr>
          <w:rFonts w:ascii="Arial" w:hAnsi="Arial" w:cs="Arial"/>
        </w:rPr>
        <w:t>d</w:t>
      </w:r>
      <w:r w:rsidR="00B803E6" w:rsidRPr="005732C7">
        <w:rPr>
          <w:rFonts w:ascii="Arial" w:hAnsi="Arial" w:cs="Arial"/>
          <w:vertAlign w:val="subscript"/>
        </w:rPr>
        <w:t>ij</w:t>
      </w:r>
      <w:proofErr w:type="spellEnd"/>
      <w:r w:rsidR="00B803E6" w:rsidRPr="005732C7">
        <w:rPr>
          <w:rFonts w:ascii="Arial" w:hAnsi="Arial" w:cs="Arial"/>
        </w:rPr>
        <w:t>.</w:t>
      </w:r>
    </w:p>
    <w:p w:rsidR="007B18B9" w:rsidRPr="005732C7" w:rsidRDefault="00B803E6" w:rsidP="001621F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5732C7">
        <w:rPr>
          <w:rFonts w:ascii="Arial" w:hAnsi="Arial" w:cs="Arial"/>
        </w:rPr>
        <w:t xml:space="preserve">Navrhované formulační úpravy v příloze č. 2 nebudou mít žádný </w:t>
      </w:r>
      <w:bookmarkStart w:id="0" w:name="_GoBack"/>
      <w:bookmarkEnd w:id="0"/>
      <w:r w:rsidRPr="005732C7">
        <w:rPr>
          <w:rFonts w:ascii="Arial" w:hAnsi="Arial" w:cs="Arial"/>
        </w:rPr>
        <w:t>dopad na určení výše neoprávněného odběru pl</w:t>
      </w:r>
      <w:r w:rsidR="00BF0F95">
        <w:rPr>
          <w:rFonts w:ascii="Arial" w:hAnsi="Arial" w:cs="Arial"/>
        </w:rPr>
        <w:t>ynu oproti dosavadnímu způsobu.</w:t>
      </w:r>
    </w:p>
    <w:sectPr w:rsidR="007B18B9" w:rsidRPr="005732C7" w:rsidSect="005732C7">
      <w:headerReference w:type="default" r:id="rId7"/>
      <w:headerReference w:type="first" r:id="rId8"/>
      <w:pgSz w:w="11906" w:h="16838" w:code="9"/>
      <w:pgMar w:top="185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B71" w:rsidRDefault="00D72B71" w:rsidP="005732C7">
      <w:pPr>
        <w:spacing w:after="0" w:line="240" w:lineRule="auto"/>
      </w:pPr>
      <w:r>
        <w:separator/>
      </w:r>
    </w:p>
  </w:endnote>
  <w:endnote w:type="continuationSeparator" w:id="0">
    <w:p w:rsidR="00D72B71" w:rsidRDefault="00D72B71" w:rsidP="0057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B71" w:rsidRDefault="00D72B71" w:rsidP="005732C7">
      <w:pPr>
        <w:spacing w:after="0" w:line="240" w:lineRule="auto"/>
      </w:pPr>
      <w:r>
        <w:separator/>
      </w:r>
    </w:p>
  </w:footnote>
  <w:footnote w:type="continuationSeparator" w:id="0">
    <w:p w:rsidR="00D72B71" w:rsidRDefault="00D72B71" w:rsidP="0057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C7" w:rsidRDefault="005732C7" w:rsidP="005732C7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2C7" w:rsidRDefault="005732C7" w:rsidP="005732C7">
    <w:pPr>
      <w:pStyle w:val="Zhlav"/>
      <w:jc w:val="center"/>
    </w:pPr>
    <w:r w:rsidRPr="005732C7">
      <w:drawing>
        <wp:inline distT="0" distB="0" distL="0" distR="0">
          <wp:extent cx="2695575" cy="695325"/>
          <wp:effectExtent l="1905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D98"/>
    <w:multiLevelType w:val="hybridMultilevel"/>
    <w:tmpl w:val="2D38275C"/>
    <w:lvl w:ilvl="0" w:tplc="6D945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1EC3"/>
    <w:multiLevelType w:val="hybridMultilevel"/>
    <w:tmpl w:val="0CDC9350"/>
    <w:lvl w:ilvl="0" w:tplc="CB5044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36F3"/>
    <w:multiLevelType w:val="hybridMultilevel"/>
    <w:tmpl w:val="970ABE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05B0E"/>
    <w:multiLevelType w:val="hybridMultilevel"/>
    <w:tmpl w:val="44BE8D5E"/>
    <w:lvl w:ilvl="0" w:tplc="E7AEAC84">
      <w:start w:val="1"/>
      <w:numFmt w:val="decimal"/>
      <w:lvlText w:val="%1."/>
      <w:lvlJc w:val="left"/>
      <w:pPr>
        <w:ind w:left="502" w:hanging="360"/>
      </w:pPr>
      <w:rPr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B2196"/>
    <w:multiLevelType w:val="hybridMultilevel"/>
    <w:tmpl w:val="84CAAF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575F2"/>
    <w:multiLevelType w:val="hybridMultilevel"/>
    <w:tmpl w:val="CB9CA840"/>
    <w:lvl w:ilvl="0" w:tplc="08FE6C1E">
      <w:start w:val="1"/>
      <w:numFmt w:val="upp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879E8"/>
    <w:multiLevelType w:val="hybridMultilevel"/>
    <w:tmpl w:val="032AD9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738"/>
    <w:rsid w:val="00016140"/>
    <w:rsid w:val="00056CCD"/>
    <w:rsid w:val="000D6B53"/>
    <w:rsid w:val="001441F5"/>
    <w:rsid w:val="001621FC"/>
    <w:rsid w:val="001709F7"/>
    <w:rsid w:val="001C39C3"/>
    <w:rsid w:val="001E50BC"/>
    <w:rsid w:val="001E5593"/>
    <w:rsid w:val="00237835"/>
    <w:rsid w:val="00263282"/>
    <w:rsid w:val="002A31B7"/>
    <w:rsid w:val="002D30DB"/>
    <w:rsid w:val="002E0974"/>
    <w:rsid w:val="002E4E3F"/>
    <w:rsid w:val="00360A36"/>
    <w:rsid w:val="003866DA"/>
    <w:rsid w:val="003F5509"/>
    <w:rsid w:val="004153D7"/>
    <w:rsid w:val="004D7F53"/>
    <w:rsid w:val="005216A5"/>
    <w:rsid w:val="00542CD6"/>
    <w:rsid w:val="00564EC1"/>
    <w:rsid w:val="005732C7"/>
    <w:rsid w:val="005A0533"/>
    <w:rsid w:val="005E1D5C"/>
    <w:rsid w:val="006305F9"/>
    <w:rsid w:val="006E5EFE"/>
    <w:rsid w:val="007149DA"/>
    <w:rsid w:val="00731882"/>
    <w:rsid w:val="0074275D"/>
    <w:rsid w:val="007B18B9"/>
    <w:rsid w:val="0082266E"/>
    <w:rsid w:val="00846614"/>
    <w:rsid w:val="008C745A"/>
    <w:rsid w:val="00924334"/>
    <w:rsid w:val="009567BD"/>
    <w:rsid w:val="009B2AE7"/>
    <w:rsid w:val="009D69FD"/>
    <w:rsid w:val="00A1143C"/>
    <w:rsid w:val="00A12738"/>
    <w:rsid w:val="00A868BD"/>
    <w:rsid w:val="00AB7B37"/>
    <w:rsid w:val="00B803E6"/>
    <w:rsid w:val="00B951B6"/>
    <w:rsid w:val="00BB640F"/>
    <w:rsid w:val="00BF0F95"/>
    <w:rsid w:val="00BF3E57"/>
    <w:rsid w:val="00C5698A"/>
    <w:rsid w:val="00D53B5D"/>
    <w:rsid w:val="00D72B71"/>
    <w:rsid w:val="00E1193B"/>
    <w:rsid w:val="00EC461E"/>
    <w:rsid w:val="00EE415F"/>
    <w:rsid w:val="00F57042"/>
    <w:rsid w:val="00F65FAE"/>
    <w:rsid w:val="00F7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32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semiHidden/>
    <w:unhideWhenUsed/>
    <w:rsid w:val="00A127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2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273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73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E09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32C7"/>
  </w:style>
  <w:style w:type="paragraph" w:styleId="Zpat">
    <w:name w:val="footer"/>
    <w:basedOn w:val="Normln"/>
    <w:link w:val="ZpatChar"/>
    <w:uiPriority w:val="99"/>
    <w:semiHidden/>
    <w:unhideWhenUsed/>
    <w:rsid w:val="00573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32C7"/>
  </w:style>
  <w:style w:type="paragraph" w:customStyle="1" w:styleId="StylD">
    <w:name w:val="Styl D"/>
    <w:basedOn w:val="Normln"/>
    <w:rsid w:val="00924334"/>
    <w:pPr>
      <w:suppressAutoHyphens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725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Pecanek 2</cp:lastModifiedBy>
  <cp:revision>6</cp:revision>
  <dcterms:created xsi:type="dcterms:W3CDTF">2016-11-09T09:40:00Z</dcterms:created>
  <dcterms:modified xsi:type="dcterms:W3CDTF">2016-11-09T11:02:00Z</dcterms:modified>
</cp:coreProperties>
</file>