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RPr="00C05107" w:rsidTr="00457528">
        <w:tc>
          <w:tcPr>
            <w:tcW w:w="2093" w:type="dxa"/>
            <w:vAlign w:val="center"/>
          </w:tcPr>
          <w:p w:rsidR="005B1309" w:rsidRPr="00C05107" w:rsidRDefault="005B1309" w:rsidP="00457528">
            <w:pPr>
              <w:rPr>
                <w:b/>
              </w:rPr>
            </w:pPr>
            <w:r w:rsidRPr="00C05107">
              <w:rPr>
                <w:b/>
              </w:rPr>
              <w:t>Název materiálu:</w:t>
            </w:r>
          </w:p>
        </w:tc>
        <w:tc>
          <w:tcPr>
            <w:tcW w:w="7229" w:type="dxa"/>
            <w:vAlign w:val="center"/>
          </w:tcPr>
          <w:p w:rsidR="005B1309" w:rsidRPr="00C05107" w:rsidRDefault="00603BA4" w:rsidP="001943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cs="Tahoma"/>
                <w:b/>
              </w:rPr>
              <w:t xml:space="preserve">Nařízení vlády </w:t>
            </w:r>
            <w:r w:rsidRPr="00603BA4">
              <w:rPr>
                <w:rFonts w:cs="Tahoma"/>
                <w:b/>
              </w:rPr>
              <w:t>o posuzování shody tlakových zařízení při jejich dodávání na trh</w:t>
            </w:r>
            <w:r w:rsidR="001943F4">
              <w:rPr>
                <w:rFonts w:cs="Tahoma"/>
                <w:b/>
              </w:rPr>
              <w:t xml:space="preserve"> </w:t>
            </w:r>
            <w:r w:rsidR="001943F4" w:rsidRPr="001943F4">
              <w:rPr>
                <w:rFonts w:cs="Tahoma"/>
              </w:rPr>
              <w:t xml:space="preserve">(zveřejněno </w:t>
            </w:r>
            <w:proofErr w:type="spellStart"/>
            <w:r w:rsidR="001943F4" w:rsidRPr="001943F4">
              <w:rPr>
                <w:rFonts w:cs="Tahoma"/>
              </w:rPr>
              <w:t>HK</w:t>
            </w:r>
            <w:proofErr w:type="spellEnd"/>
            <w:r w:rsidR="001943F4" w:rsidRPr="001943F4">
              <w:rPr>
                <w:rFonts w:cs="Tahoma"/>
              </w:rPr>
              <w:t xml:space="preserve"> ČR dne 14. 4. 2016)</w:t>
            </w:r>
          </w:p>
        </w:tc>
      </w:tr>
      <w:tr w:rsidR="005B1309" w:rsidRPr="00C05107" w:rsidTr="00457528">
        <w:tc>
          <w:tcPr>
            <w:tcW w:w="2093" w:type="dxa"/>
            <w:vAlign w:val="center"/>
          </w:tcPr>
          <w:p w:rsidR="005B1309" w:rsidRPr="00C05107" w:rsidRDefault="005B1309" w:rsidP="00457528">
            <w:pPr>
              <w:rPr>
                <w:b/>
              </w:rPr>
            </w:pPr>
            <w:r w:rsidRPr="00C05107">
              <w:rPr>
                <w:b/>
              </w:rPr>
              <w:t>Jméno</w:t>
            </w:r>
            <w:r w:rsidR="00C20D51" w:rsidRPr="00C05107">
              <w:rPr>
                <w:b/>
              </w:rPr>
              <w:t xml:space="preserve"> (telefon)</w:t>
            </w:r>
            <w:r w:rsidRPr="00C05107">
              <w:rPr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:rsidR="005B1309" w:rsidRPr="00C05107" w:rsidRDefault="008A71EA" w:rsidP="0077334E">
            <w:r w:rsidRPr="00C05107">
              <w:t>Tomáš Pecánek</w:t>
            </w:r>
            <w:r w:rsidR="00DB27B8" w:rsidRPr="00C05107">
              <w:t xml:space="preserve"> (602 560 771), František Fejgl</w:t>
            </w:r>
            <w:r w:rsidR="00C20D51" w:rsidRPr="00C05107">
              <w:t xml:space="preserve"> (602 108 487)</w:t>
            </w:r>
            <w:r w:rsidR="00DB27B8" w:rsidRPr="00C05107">
              <w:t xml:space="preserve">, </w:t>
            </w:r>
          </w:p>
        </w:tc>
      </w:tr>
      <w:tr w:rsidR="005B1309" w:rsidRPr="00C05107" w:rsidTr="00457528">
        <w:tc>
          <w:tcPr>
            <w:tcW w:w="2093" w:type="dxa"/>
            <w:vAlign w:val="center"/>
          </w:tcPr>
          <w:p w:rsidR="005B1309" w:rsidRPr="00C05107" w:rsidRDefault="005B1309" w:rsidP="00457528">
            <w:pPr>
              <w:rPr>
                <w:b/>
              </w:rPr>
            </w:pPr>
            <w:r w:rsidRPr="00C05107">
              <w:rPr>
                <w:b/>
              </w:rPr>
              <w:t>e-mail:</w:t>
            </w:r>
          </w:p>
        </w:tc>
        <w:tc>
          <w:tcPr>
            <w:tcW w:w="7229" w:type="dxa"/>
            <w:vAlign w:val="center"/>
          </w:tcPr>
          <w:p w:rsidR="005B1309" w:rsidRPr="00C05107" w:rsidRDefault="00CC5552" w:rsidP="00457528">
            <w:hyperlink r:id="rId8" w:history="1">
              <w:r w:rsidR="0077334E" w:rsidRPr="00C05107">
                <w:rPr>
                  <w:rStyle w:val="Hypertextovodkaz"/>
                </w:rPr>
                <w:t>tomas.pecanek@cgoa.cz</w:t>
              </w:r>
            </w:hyperlink>
            <w:r w:rsidR="0077334E" w:rsidRPr="00C05107">
              <w:t>; frantisek.fejgl@rwe.cz</w:t>
            </w:r>
          </w:p>
        </w:tc>
      </w:tr>
    </w:tbl>
    <w:p w:rsidR="008A71EA" w:rsidRPr="00C05107" w:rsidRDefault="008A71EA" w:rsidP="00E02E9C">
      <w:pPr>
        <w:tabs>
          <w:tab w:val="left" w:pos="567"/>
        </w:tabs>
        <w:spacing w:after="0" w:line="240" w:lineRule="auto"/>
        <w:jc w:val="both"/>
      </w:pPr>
    </w:p>
    <w:p w:rsidR="00EF4F68" w:rsidRPr="00C05107" w:rsidRDefault="00EF4F68" w:rsidP="0079393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4D5CCD" w:rsidRPr="00C05107" w:rsidRDefault="00457528" w:rsidP="008A71EA">
      <w:pPr>
        <w:tabs>
          <w:tab w:val="left" w:pos="567"/>
        </w:tabs>
        <w:spacing w:after="0" w:line="240" w:lineRule="auto"/>
        <w:jc w:val="both"/>
        <w:rPr>
          <w:b/>
        </w:rPr>
      </w:pPr>
      <w:r w:rsidRPr="00C05107">
        <w:rPr>
          <w:b/>
        </w:rPr>
        <w:t>C</w:t>
      </w:r>
      <w:r w:rsidR="008A71EA" w:rsidRPr="00C05107">
        <w:rPr>
          <w:b/>
        </w:rPr>
        <w:t>.</w:t>
      </w:r>
      <w:r w:rsidR="008A71EA" w:rsidRPr="00C05107">
        <w:rPr>
          <w:b/>
        </w:rPr>
        <w:tab/>
      </w:r>
      <w:r w:rsidR="00DC3EB8" w:rsidRPr="00C05107">
        <w:rPr>
          <w:b/>
        </w:rPr>
        <w:t xml:space="preserve">ZÁSADNÍ </w:t>
      </w:r>
      <w:r w:rsidR="004D5CCD" w:rsidRPr="00C05107">
        <w:rPr>
          <w:b/>
        </w:rPr>
        <w:t>KONKRÉTNÍ PŘIPOMÍNK</w:t>
      </w:r>
      <w:r w:rsidR="0032279B" w:rsidRPr="00C05107">
        <w:rPr>
          <w:b/>
        </w:rPr>
        <w:t>Y</w:t>
      </w:r>
    </w:p>
    <w:p w:rsidR="0099545D" w:rsidRPr="00C05107" w:rsidRDefault="0099545D" w:rsidP="0099545D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603BA4" w:rsidRDefault="001943F4" w:rsidP="00892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Důvodová zpráva:</w:t>
      </w:r>
    </w:p>
    <w:p w:rsidR="00603BA4" w:rsidRDefault="00603BA4" w:rsidP="00892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</w:p>
    <w:p w:rsidR="00892443" w:rsidRDefault="00603BA4" w:rsidP="00892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Připomínka k § 1</w:t>
      </w:r>
      <w:r w:rsidR="00892443" w:rsidRPr="00C05107">
        <w:rPr>
          <w:b/>
        </w:rPr>
        <w:t>.</w:t>
      </w:r>
    </w:p>
    <w:p w:rsidR="00554BB5" w:rsidRPr="00C05107" w:rsidRDefault="00554BB5" w:rsidP="00892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</w:p>
    <w:p w:rsidR="00892443" w:rsidRPr="00C05107" w:rsidRDefault="00603BA4" w:rsidP="00892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  <w:r>
        <w:t xml:space="preserve">Požadujeme za stávající </w:t>
      </w:r>
      <w:r w:rsidR="00892443" w:rsidRPr="00C05107">
        <w:t>text</w:t>
      </w:r>
      <w:r>
        <w:t xml:space="preserve"> uve</w:t>
      </w:r>
      <w:r w:rsidR="001943F4">
        <w:t>dený v důvodové zprávě doplnit</w:t>
      </w:r>
      <w:r>
        <w:t xml:space="preserve"> následující větu:</w:t>
      </w:r>
    </w:p>
    <w:p w:rsidR="00892443" w:rsidRPr="00FD4FA8" w:rsidRDefault="00892443" w:rsidP="00892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  <w:rPr>
          <w:rFonts w:cs="Arial"/>
          <w:b/>
          <w:u w:val="single"/>
        </w:rPr>
      </w:pPr>
      <w:r w:rsidRPr="00FD4FA8">
        <w:rPr>
          <w:rFonts w:cs="Arial"/>
          <w:b/>
          <w:u w:val="single"/>
        </w:rPr>
        <w:t>„</w:t>
      </w:r>
      <w:r w:rsidR="00554BB5" w:rsidRPr="00FD4FA8">
        <w:rPr>
          <w:rFonts w:cs="Arial"/>
          <w:b/>
          <w:u w:val="single"/>
        </w:rPr>
        <w:t>Dále jsou v něm vymezena zařízení, na která se toto nařízení nevztahuje</w:t>
      </w:r>
      <w:r w:rsidR="00554BB5">
        <w:rPr>
          <w:rFonts w:cs="Arial"/>
          <w:b/>
          <w:u w:val="single"/>
        </w:rPr>
        <w:t>,</w:t>
      </w:r>
      <w:r w:rsidR="00554BB5" w:rsidRPr="00FD4FA8">
        <w:rPr>
          <w:rFonts w:cs="Arial"/>
          <w:b/>
          <w:u w:val="single"/>
        </w:rPr>
        <w:t xml:space="preserve"> jako </w:t>
      </w:r>
      <w:r w:rsidR="00554BB5">
        <w:rPr>
          <w:rFonts w:cs="Arial"/>
          <w:b/>
          <w:u w:val="single"/>
        </w:rPr>
        <w:t>jsou</w:t>
      </w:r>
      <w:r w:rsidR="00554BB5" w:rsidRPr="00FD4FA8">
        <w:rPr>
          <w:rFonts w:cs="Arial"/>
          <w:b/>
          <w:u w:val="single"/>
        </w:rPr>
        <w:t xml:space="preserve"> dálková potrubní vedení</w:t>
      </w:r>
      <w:r w:rsidR="00554BB5">
        <w:rPr>
          <w:rFonts w:cs="Arial"/>
          <w:b/>
          <w:u w:val="single"/>
        </w:rPr>
        <w:t xml:space="preserve"> </w:t>
      </w:r>
      <w:r w:rsidR="00554BB5" w:rsidRPr="00FD4FA8">
        <w:rPr>
          <w:rFonts w:cs="Arial"/>
          <w:b/>
          <w:u w:val="single"/>
        </w:rPr>
        <w:t>(např. potrubní rozvody plynu</w:t>
      </w:r>
      <w:r w:rsidR="00554BB5">
        <w:rPr>
          <w:rFonts w:cs="Arial"/>
          <w:b/>
          <w:u w:val="single"/>
        </w:rPr>
        <w:t xml:space="preserve"> počínaje těžbou až po jeho přívod ke spotřebiči), jejichž součástí jsou</w:t>
      </w:r>
      <w:r w:rsidR="00554BB5" w:rsidRPr="0099680F">
        <w:rPr>
          <w:rFonts w:ascii="Arial" w:hAnsi="Arial" w:cs="Arial"/>
          <w:color w:val="1A181C"/>
          <w:sz w:val="24"/>
          <w:szCs w:val="24"/>
          <w:u w:val="single"/>
        </w:rPr>
        <w:t xml:space="preserve"> </w:t>
      </w:r>
      <w:r w:rsidR="00554BB5" w:rsidRPr="0091204B">
        <w:rPr>
          <w:rFonts w:cs="Arial"/>
          <w:b/>
          <w:u w:val="single"/>
        </w:rPr>
        <w:t>všechna připojená zařízení určená zvlášť pro dané potrubní vedení</w:t>
      </w:r>
      <w:r w:rsidR="00554BB5" w:rsidRPr="00FD4FA8">
        <w:rPr>
          <w:rFonts w:cs="Arial"/>
          <w:b/>
          <w:u w:val="single"/>
        </w:rPr>
        <w:t xml:space="preserve"> </w:t>
      </w:r>
      <w:r w:rsidR="00554BB5">
        <w:rPr>
          <w:rFonts w:cs="Arial"/>
          <w:b/>
          <w:u w:val="single"/>
        </w:rPr>
        <w:t xml:space="preserve">tj. </w:t>
      </w:r>
      <w:r w:rsidR="00554BB5" w:rsidRPr="00FD4FA8">
        <w:rPr>
          <w:rFonts w:cs="Arial"/>
          <w:b/>
          <w:u w:val="single"/>
        </w:rPr>
        <w:t xml:space="preserve">včetně </w:t>
      </w:r>
      <w:r w:rsidR="00554BB5">
        <w:rPr>
          <w:rFonts w:cs="Arial"/>
          <w:b/>
          <w:u w:val="single"/>
        </w:rPr>
        <w:t xml:space="preserve">zejména </w:t>
      </w:r>
      <w:r w:rsidR="00554BB5" w:rsidRPr="00FD4FA8">
        <w:rPr>
          <w:rFonts w:cs="Arial"/>
          <w:b/>
          <w:u w:val="single"/>
        </w:rPr>
        <w:t>regulačních</w:t>
      </w:r>
      <w:r w:rsidR="00554BB5">
        <w:rPr>
          <w:rFonts w:cs="Arial"/>
          <w:b/>
          <w:u w:val="single"/>
        </w:rPr>
        <w:t>, měřících</w:t>
      </w:r>
      <w:r w:rsidR="00554BB5" w:rsidRPr="00FD4FA8">
        <w:rPr>
          <w:rFonts w:cs="Arial"/>
          <w:b/>
          <w:u w:val="single"/>
        </w:rPr>
        <w:t xml:space="preserve"> a kompresních stanic s výjimkou v těchto stanicích instalovaných standardních tlakových zařízení (např.</w:t>
      </w:r>
      <w:r w:rsidR="00554BB5">
        <w:rPr>
          <w:rFonts w:cs="Arial"/>
          <w:b/>
          <w:u w:val="single"/>
        </w:rPr>
        <w:t xml:space="preserve"> filtrů</w:t>
      </w:r>
      <w:r w:rsidR="00554BB5" w:rsidRPr="00FD4FA8">
        <w:rPr>
          <w:rFonts w:cs="Arial"/>
          <w:b/>
          <w:u w:val="single"/>
        </w:rPr>
        <w:t>, regulační</w:t>
      </w:r>
      <w:r w:rsidR="00554BB5">
        <w:rPr>
          <w:rFonts w:cs="Arial"/>
          <w:b/>
          <w:u w:val="single"/>
        </w:rPr>
        <w:t>ch</w:t>
      </w:r>
      <w:r w:rsidR="00554BB5" w:rsidRPr="00FD4FA8">
        <w:rPr>
          <w:rFonts w:cs="Arial"/>
          <w:b/>
          <w:u w:val="single"/>
        </w:rPr>
        <w:t xml:space="preserve"> a uzavírací</w:t>
      </w:r>
      <w:r w:rsidR="00554BB5">
        <w:rPr>
          <w:rFonts w:cs="Arial"/>
          <w:b/>
          <w:u w:val="single"/>
        </w:rPr>
        <w:t>ch armatur, pojistných ventilů</w:t>
      </w:r>
      <w:r w:rsidR="00554BB5" w:rsidRPr="00FD4FA8">
        <w:rPr>
          <w:rFonts w:cs="Arial"/>
          <w:b/>
          <w:u w:val="single"/>
        </w:rPr>
        <w:t xml:space="preserve"> apod</w:t>
      </w:r>
      <w:r w:rsidR="00554BB5">
        <w:rPr>
          <w:rFonts w:cs="Arial"/>
          <w:b/>
          <w:u w:val="single"/>
        </w:rPr>
        <w:t>.</w:t>
      </w:r>
      <w:r w:rsidR="00554BB5" w:rsidRPr="00FD4FA8">
        <w:rPr>
          <w:rFonts w:cs="Arial"/>
          <w:b/>
          <w:u w:val="single"/>
        </w:rPr>
        <w:t>).</w:t>
      </w:r>
      <w:r w:rsidRPr="00FD4FA8">
        <w:rPr>
          <w:rFonts w:cs="Arial"/>
          <w:b/>
          <w:u w:val="single"/>
        </w:rPr>
        <w:t>“</w:t>
      </w:r>
    </w:p>
    <w:p w:rsidR="00892443" w:rsidRPr="00C05107" w:rsidRDefault="00892443" w:rsidP="00892443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892443" w:rsidRPr="00C05107" w:rsidRDefault="00892443" w:rsidP="00892443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05107">
        <w:rPr>
          <w:b/>
        </w:rPr>
        <w:t>Úplné znění:</w:t>
      </w:r>
    </w:p>
    <w:p w:rsidR="00892443" w:rsidRPr="00C05107" w:rsidRDefault="00FD4FA8" w:rsidP="00892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  <w:rPr>
          <w:b/>
        </w:rPr>
      </w:pPr>
      <w:r>
        <w:rPr>
          <w:rFonts w:cs="Arial"/>
        </w:rPr>
        <w:t>„</w:t>
      </w:r>
      <w:r w:rsidRPr="00FD4FA8">
        <w:rPr>
          <w:rFonts w:cs="Arial"/>
        </w:rPr>
        <w:t>Předmět úpravy charakterizuje obsah navrhované právní úpravy a zařazuje tlaková zařízení pod režim nového zákona o posuzování shody. Ustanovení dále specifikuje, které výrobky se považují za tlaková zařízení (nebo jejich sestavy) pro účel nařízení.</w:t>
      </w:r>
      <w:r>
        <w:rPr>
          <w:rFonts w:cs="Arial"/>
          <w:b/>
          <w:u w:val="single"/>
        </w:rPr>
        <w:t xml:space="preserve"> </w:t>
      </w:r>
      <w:r w:rsidRPr="00FD4FA8">
        <w:rPr>
          <w:rFonts w:cs="Arial"/>
          <w:b/>
          <w:u w:val="single"/>
        </w:rPr>
        <w:t>Dále jsou v něm vymezena zařízení, na která se toto nařízení nevztahuje</w:t>
      </w:r>
      <w:r>
        <w:rPr>
          <w:rFonts w:cs="Arial"/>
          <w:b/>
          <w:u w:val="single"/>
        </w:rPr>
        <w:t>,</w:t>
      </w:r>
      <w:r w:rsidRPr="00FD4FA8">
        <w:rPr>
          <w:rFonts w:cs="Arial"/>
          <w:b/>
          <w:u w:val="single"/>
        </w:rPr>
        <w:t xml:space="preserve"> jako </w:t>
      </w:r>
      <w:r>
        <w:rPr>
          <w:rFonts w:cs="Arial"/>
          <w:b/>
          <w:u w:val="single"/>
        </w:rPr>
        <w:t>jsou</w:t>
      </w:r>
      <w:r w:rsidRPr="00FD4FA8">
        <w:rPr>
          <w:rFonts w:cs="Arial"/>
          <w:b/>
          <w:u w:val="single"/>
        </w:rPr>
        <w:t xml:space="preserve"> dálková potrubní vedení</w:t>
      </w:r>
      <w:r w:rsidR="0091204B">
        <w:rPr>
          <w:rFonts w:cs="Arial"/>
          <w:b/>
          <w:u w:val="single"/>
        </w:rPr>
        <w:t xml:space="preserve"> </w:t>
      </w:r>
      <w:r w:rsidRPr="00FD4FA8">
        <w:rPr>
          <w:rFonts w:cs="Arial"/>
          <w:b/>
          <w:u w:val="single"/>
        </w:rPr>
        <w:t>(např. potrubní rozvody plynu</w:t>
      </w:r>
      <w:r w:rsidR="00E63203">
        <w:rPr>
          <w:rFonts w:cs="Arial"/>
          <w:b/>
          <w:u w:val="single"/>
        </w:rPr>
        <w:t xml:space="preserve"> počínaje těžbou až po jeho přívod ke spotřebiči</w:t>
      </w:r>
      <w:r w:rsidR="0091204B">
        <w:rPr>
          <w:rFonts w:cs="Arial"/>
          <w:b/>
          <w:u w:val="single"/>
        </w:rPr>
        <w:t>), jejichž součástí jsou</w:t>
      </w:r>
      <w:r w:rsidR="0091204B" w:rsidRPr="0099680F">
        <w:rPr>
          <w:rFonts w:ascii="Arial" w:hAnsi="Arial" w:cs="Arial"/>
          <w:color w:val="1A181C"/>
          <w:sz w:val="24"/>
          <w:szCs w:val="24"/>
          <w:u w:val="single"/>
        </w:rPr>
        <w:t xml:space="preserve"> </w:t>
      </w:r>
      <w:r w:rsidR="0091204B" w:rsidRPr="0091204B">
        <w:rPr>
          <w:rFonts w:cs="Arial"/>
          <w:b/>
          <w:u w:val="single"/>
        </w:rPr>
        <w:t>všechna připojená zařízení určená zvlášť pro dané potrubní vedení</w:t>
      </w:r>
      <w:r w:rsidR="0091204B" w:rsidRPr="00FD4FA8">
        <w:rPr>
          <w:rFonts w:cs="Arial"/>
          <w:b/>
          <w:u w:val="single"/>
        </w:rPr>
        <w:t xml:space="preserve"> </w:t>
      </w:r>
      <w:r w:rsidR="0091204B">
        <w:rPr>
          <w:rFonts w:cs="Arial"/>
          <w:b/>
          <w:u w:val="single"/>
        </w:rPr>
        <w:t xml:space="preserve">tj. </w:t>
      </w:r>
      <w:r w:rsidRPr="00FD4FA8">
        <w:rPr>
          <w:rFonts w:cs="Arial"/>
          <w:b/>
          <w:u w:val="single"/>
        </w:rPr>
        <w:t xml:space="preserve">včetně </w:t>
      </w:r>
      <w:r w:rsidR="000A0935">
        <w:rPr>
          <w:rFonts w:cs="Arial"/>
          <w:b/>
          <w:u w:val="single"/>
        </w:rPr>
        <w:t xml:space="preserve">zejména </w:t>
      </w:r>
      <w:r w:rsidRPr="00FD4FA8">
        <w:rPr>
          <w:rFonts w:cs="Arial"/>
          <w:b/>
          <w:u w:val="single"/>
        </w:rPr>
        <w:t>regulačních</w:t>
      </w:r>
      <w:r w:rsidR="004A1807">
        <w:rPr>
          <w:rFonts w:cs="Arial"/>
          <w:b/>
          <w:u w:val="single"/>
        </w:rPr>
        <w:t>, měřících</w:t>
      </w:r>
      <w:r w:rsidRPr="00FD4FA8">
        <w:rPr>
          <w:rFonts w:cs="Arial"/>
          <w:b/>
          <w:u w:val="single"/>
        </w:rPr>
        <w:t xml:space="preserve"> a kompresních stanic s výjimkou v těchto stanicích instalovaných standardních tlakových zařízení (např.</w:t>
      </w:r>
      <w:r>
        <w:rPr>
          <w:rFonts w:cs="Arial"/>
          <w:b/>
          <w:u w:val="single"/>
        </w:rPr>
        <w:t xml:space="preserve"> filtrů</w:t>
      </w:r>
      <w:r w:rsidRPr="00FD4FA8">
        <w:rPr>
          <w:rFonts w:cs="Arial"/>
          <w:b/>
          <w:u w:val="single"/>
        </w:rPr>
        <w:t>, regulační</w:t>
      </w:r>
      <w:r>
        <w:rPr>
          <w:rFonts w:cs="Arial"/>
          <w:b/>
          <w:u w:val="single"/>
        </w:rPr>
        <w:t>ch</w:t>
      </w:r>
      <w:r w:rsidRPr="00FD4FA8">
        <w:rPr>
          <w:rFonts w:cs="Arial"/>
          <w:b/>
          <w:u w:val="single"/>
        </w:rPr>
        <w:t xml:space="preserve"> a uzavírací</w:t>
      </w:r>
      <w:r>
        <w:rPr>
          <w:rFonts w:cs="Arial"/>
          <w:b/>
          <w:u w:val="single"/>
        </w:rPr>
        <w:t>ch armatur, pojistných ventilů</w:t>
      </w:r>
      <w:r w:rsidRPr="00FD4FA8">
        <w:rPr>
          <w:rFonts w:cs="Arial"/>
          <w:b/>
          <w:u w:val="single"/>
        </w:rPr>
        <w:t xml:space="preserve"> apod</w:t>
      </w:r>
      <w:r>
        <w:rPr>
          <w:rFonts w:cs="Arial"/>
          <w:b/>
          <w:u w:val="single"/>
        </w:rPr>
        <w:t>.</w:t>
      </w:r>
      <w:r w:rsidRPr="00FD4FA8">
        <w:rPr>
          <w:rFonts w:cs="Arial"/>
          <w:b/>
          <w:u w:val="single"/>
        </w:rPr>
        <w:t>).“</w:t>
      </w:r>
    </w:p>
    <w:p w:rsidR="00892443" w:rsidRPr="00C05107" w:rsidRDefault="00892443" w:rsidP="00892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892443" w:rsidRPr="00C05107" w:rsidRDefault="00892443" w:rsidP="0089244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05107">
        <w:rPr>
          <w:b/>
        </w:rPr>
        <w:t>Odůvodnění:</w:t>
      </w:r>
    </w:p>
    <w:p w:rsidR="006F4D10" w:rsidRDefault="0091204B" w:rsidP="0089244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>Z navrženého znění § 1 odst. 3 písm</w:t>
      </w:r>
      <w:r w:rsidR="001912F4">
        <w:t>eno a) není zcela zřejmé, jak si ho v reálně v praxi vysvětlit a</w:t>
      </w:r>
      <w:r w:rsidR="001943F4">
        <w:t> </w:t>
      </w:r>
      <w:r w:rsidR="001912F4">
        <w:t>správně ho aplikovat zejména pro rozsáhlé systémy</w:t>
      </w:r>
      <w:r w:rsidR="000A0935">
        <w:t xml:space="preserve"> </w:t>
      </w:r>
      <w:r w:rsidR="00F14DA6">
        <w:t>potrubních rozvodů plynu</w:t>
      </w:r>
      <w:r w:rsidR="000A0935">
        <w:t>, které zač</w:t>
      </w:r>
      <w:r w:rsidR="00554BB5">
        <w:t>ínají</w:t>
      </w:r>
      <w:r w:rsidR="001912F4">
        <w:t xml:space="preserve"> od těžařských vrtů, přes transportní potrubí</w:t>
      </w:r>
      <w:r w:rsidR="004A1807">
        <w:t>,</w:t>
      </w:r>
      <w:r w:rsidR="001912F4">
        <w:t xml:space="preserve"> </w:t>
      </w:r>
      <w:r w:rsidR="004A1807">
        <w:t>potrubní rozvody v areálech zásobníků plynu</w:t>
      </w:r>
      <w:r w:rsidR="00E63203">
        <w:t>,</w:t>
      </w:r>
      <w:r w:rsidR="004A1807">
        <w:t xml:space="preserve"> plynovody </w:t>
      </w:r>
      <w:r w:rsidR="00E63203">
        <w:t xml:space="preserve">a plynovodní přípojky </w:t>
      </w:r>
      <w:r w:rsidR="004A1807">
        <w:t xml:space="preserve">distribuční soustavy </w:t>
      </w:r>
      <w:r w:rsidR="00E63203">
        <w:t xml:space="preserve">až po </w:t>
      </w:r>
      <w:r w:rsidR="000A0935">
        <w:t>přívod plynu ke spotřebičům. Aby mohl spotřebič v daném místě fungovat, musí být veškerá tato potrubí vzájemně propojena, jinak by nemohl být dodáván plyn.</w:t>
      </w:r>
      <w:r w:rsidR="004A1807">
        <w:t xml:space="preserve"> </w:t>
      </w:r>
      <w:r w:rsidR="00F14DA6">
        <w:t>Přitom součástí některých výše uvedených potrubních rozvodů plynu jsou d</w:t>
      </w:r>
      <w:r w:rsidR="00F14DA6" w:rsidRPr="008148B9">
        <w:t>alší připojená zařízení určená zvlášť pro dané potrubní vedení</w:t>
      </w:r>
      <w:r w:rsidR="008148B9" w:rsidRPr="008148B9">
        <w:t>,</w:t>
      </w:r>
      <w:r w:rsidR="00F14DA6" w:rsidRPr="008148B9">
        <w:t xml:space="preserve"> jako jsou zejména regulační, měřící a</w:t>
      </w:r>
      <w:r w:rsidR="001943F4">
        <w:t> </w:t>
      </w:r>
      <w:r w:rsidR="00F14DA6" w:rsidRPr="008148B9">
        <w:t>kompresní stanice.</w:t>
      </w:r>
      <w:r w:rsidR="00F14DA6">
        <w:t xml:space="preserve"> </w:t>
      </w:r>
      <w:r w:rsidR="004C3A0F">
        <w:t>Všechny výše uvedené druhy potrubních rozvodů plynu i připojených zařízení spadají do kategorie vyhrazených technických zařízení plynových, tak jak je na základě zákona č. 174/</w:t>
      </w:r>
      <w:r w:rsidR="006F4D10">
        <w:t>19</w:t>
      </w:r>
      <w:r w:rsidR="004C3A0F">
        <w:t>68 Sb</w:t>
      </w:r>
      <w:r w:rsidR="001943F4">
        <w:t>.</w:t>
      </w:r>
      <w:r w:rsidR="004C3A0F">
        <w:t xml:space="preserve"> stanovuje vyhláška č. 21/1979</w:t>
      </w:r>
      <w:r w:rsidR="006F4D10">
        <w:t xml:space="preserve"> Sb. </w:t>
      </w:r>
      <w:r w:rsidR="004C3A0F">
        <w:t>o vyhrazených plynových zařízeních</w:t>
      </w:r>
      <w:r w:rsidR="00A133C3">
        <w:t xml:space="preserve"> a na jejich výstavbu a uvádění do provozu se vztahují příslušné normativní dokumenty, ať již na úrovni ČSN </w:t>
      </w:r>
      <w:proofErr w:type="spellStart"/>
      <w:r w:rsidR="00A133C3">
        <w:t>EN</w:t>
      </w:r>
      <w:proofErr w:type="spellEnd"/>
      <w:r w:rsidR="00A133C3">
        <w:t>, ČSN nebo technický</w:t>
      </w:r>
      <w:r w:rsidR="001943F4">
        <w:t>ch</w:t>
      </w:r>
      <w:r w:rsidR="00A133C3">
        <w:t xml:space="preserve"> pravid</w:t>
      </w:r>
      <w:r w:rsidR="001943F4">
        <w:t>e</w:t>
      </w:r>
      <w:r w:rsidR="00A133C3">
        <w:t>l registrovaný</w:t>
      </w:r>
      <w:r w:rsidR="001943F4">
        <w:t>ch</w:t>
      </w:r>
      <w:r w:rsidR="00A133C3">
        <w:t xml:space="preserve"> u </w:t>
      </w:r>
      <w:r w:rsidR="001943F4">
        <w:t>H</w:t>
      </w:r>
      <w:r w:rsidR="00A133C3">
        <w:t>ospodářské komory</w:t>
      </w:r>
      <w:r w:rsidR="001943F4">
        <w:t xml:space="preserve"> ČR</w:t>
      </w:r>
      <w:r w:rsidR="00A133C3">
        <w:t>.</w:t>
      </w:r>
      <w:bookmarkStart w:id="0" w:name="_GoBack"/>
      <w:bookmarkEnd w:id="0"/>
    </w:p>
    <w:p w:rsidR="00892443" w:rsidRDefault="008148B9" w:rsidP="0089244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 xml:space="preserve">Současně je uveden příkladný výčet </w:t>
      </w:r>
      <w:r w:rsidRPr="008148B9">
        <w:t>standardních tlakových zařízení instalovaných v </w:t>
      </w:r>
      <w:r w:rsidR="006F4D10" w:rsidRPr="008148B9">
        <w:t>regulační</w:t>
      </w:r>
      <w:r w:rsidR="006F4D10">
        <w:t>ch</w:t>
      </w:r>
      <w:r w:rsidR="006F4D10" w:rsidRPr="008148B9">
        <w:t>, měřící</w:t>
      </w:r>
      <w:r w:rsidR="006F4D10">
        <w:t>ch</w:t>
      </w:r>
      <w:r w:rsidR="006F4D10" w:rsidRPr="008148B9">
        <w:t xml:space="preserve"> a kompresní</w:t>
      </w:r>
      <w:r w:rsidR="006F4D10">
        <w:t xml:space="preserve">ch </w:t>
      </w:r>
      <w:r w:rsidRPr="008148B9">
        <w:t>stanicích</w:t>
      </w:r>
      <w:r>
        <w:t>, na která by tato výjimka neplatila</w:t>
      </w:r>
      <w:r w:rsidR="00554BB5">
        <w:t>,</w:t>
      </w:r>
      <w:r>
        <w:t xml:space="preserve"> a na něž by se tedy nařízení o posuzování shody tlakových zařízení vztahovalo.</w:t>
      </w:r>
    </w:p>
    <w:p w:rsidR="00892443" w:rsidRPr="00C05107" w:rsidRDefault="00F14DA6" w:rsidP="0089244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 xml:space="preserve">Cílem výše uvedeného doplnění důvodové zprávy </w:t>
      </w:r>
      <w:r w:rsidR="000D5BBA">
        <w:t xml:space="preserve">je alespoň podpůrně na příkladu potrubních rozvodů plynu upřesnit rozsah platnosti či lépe neplatnosti daného nařízení </w:t>
      </w:r>
      <w:r w:rsidR="008148B9">
        <w:t>(</w:t>
      </w:r>
      <w:r w:rsidR="000D5BBA">
        <w:t>jako určité vodítko pro aplikační praxi</w:t>
      </w:r>
      <w:r w:rsidR="008148B9">
        <w:t xml:space="preserve">), který v současné době není </w:t>
      </w:r>
      <w:r w:rsidR="00554BB5">
        <w:t>na úrovni právního předpisu vůbec ošetřen</w:t>
      </w:r>
      <w:r w:rsidR="008148B9">
        <w:t>.</w:t>
      </w:r>
      <w:r w:rsidR="000D5BBA">
        <w:t xml:space="preserve"> </w:t>
      </w:r>
      <w:r w:rsidR="00554BB5">
        <w:t>Tuto formu volíme p</w:t>
      </w:r>
      <w:r w:rsidR="000D5BBA">
        <w:t>roto</w:t>
      </w:r>
      <w:r w:rsidR="00554BB5">
        <w:t xml:space="preserve">, </w:t>
      </w:r>
      <w:r w:rsidR="000D5BBA">
        <w:t xml:space="preserve">že chápeme, že není možné přímo v nařízení formulovat specifické ustanovení pro potrubní rozvody plynu </w:t>
      </w:r>
      <w:r w:rsidR="00554BB5">
        <w:t xml:space="preserve">či jiných látek </w:t>
      </w:r>
      <w:r w:rsidR="000D5BBA">
        <w:t xml:space="preserve">a </w:t>
      </w:r>
      <w:r w:rsidR="00554BB5">
        <w:t xml:space="preserve">v národním právním předpisu se </w:t>
      </w:r>
      <w:r w:rsidR="000D5BBA">
        <w:t>nelze ani odchýlit od definice uvedené ve směrnici 2014/68/EU</w:t>
      </w:r>
      <w:r w:rsidR="00554BB5">
        <w:t>.</w:t>
      </w:r>
    </w:p>
    <w:sectPr w:rsidR="00892443" w:rsidRPr="00C05107" w:rsidSect="00EF4F6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992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21" w:rsidRDefault="00390921" w:rsidP="008A71EA">
      <w:pPr>
        <w:spacing w:after="0" w:line="240" w:lineRule="auto"/>
      </w:pPr>
      <w:r>
        <w:separator/>
      </w:r>
    </w:p>
  </w:endnote>
  <w:endnote w:type="continuationSeparator" w:id="0">
    <w:p w:rsidR="00390921" w:rsidRDefault="00390921" w:rsidP="008A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576"/>
      <w:docPartObj>
        <w:docPartGallery w:val="Page Numbers (Bottom of Page)"/>
        <w:docPartUnique/>
      </w:docPartObj>
    </w:sdtPr>
    <w:sdtContent>
      <w:p w:rsidR="0077334E" w:rsidRDefault="00CC5552">
        <w:pPr>
          <w:pStyle w:val="Zpat"/>
          <w:jc w:val="center"/>
        </w:pPr>
        <w:r>
          <w:fldChar w:fldCharType="begin"/>
        </w:r>
        <w:r w:rsidR="0077334E">
          <w:instrText xml:space="preserve"> PAGE   \* MERGEFORMAT </w:instrText>
        </w:r>
        <w:r>
          <w:fldChar w:fldCharType="separate"/>
        </w:r>
        <w:r w:rsidR="004C3A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4E" w:rsidRDefault="0077334E" w:rsidP="00A77BDA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21" w:rsidRDefault="00390921" w:rsidP="008A71EA">
      <w:pPr>
        <w:spacing w:after="0" w:line="240" w:lineRule="auto"/>
      </w:pPr>
      <w:r>
        <w:separator/>
      </w:r>
    </w:p>
  </w:footnote>
  <w:footnote w:type="continuationSeparator" w:id="0">
    <w:p w:rsidR="00390921" w:rsidRDefault="00390921" w:rsidP="008A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4E" w:rsidRDefault="0077334E" w:rsidP="008A71EA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4E" w:rsidRDefault="0077334E" w:rsidP="00EF4F68">
    <w:pPr>
      <w:pStyle w:val="Zhlav"/>
      <w:jc w:val="center"/>
    </w:pPr>
    <w:r w:rsidRPr="00EF4F68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13966"/>
    <w:rsid w:val="00014188"/>
    <w:rsid w:val="0002368B"/>
    <w:rsid w:val="00025760"/>
    <w:rsid w:val="00030F5B"/>
    <w:rsid w:val="00045007"/>
    <w:rsid w:val="00045AAC"/>
    <w:rsid w:val="00057AB0"/>
    <w:rsid w:val="000852E1"/>
    <w:rsid w:val="00085B92"/>
    <w:rsid w:val="000A0935"/>
    <w:rsid w:val="000A22B9"/>
    <w:rsid w:val="000B11D4"/>
    <w:rsid w:val="000B1358"/>
    <w:rsid w:val="000B5F11"/>
    <w:rsid w:val="000C6259"/>
    <w:rsid w:val="000D4DF8"/>
    <w:rsid w:val="000D5667"/>
    <w:rsid w:val="000D5BBA"/>
    <w:rsid w:val="000E5BD7"/>
    <w:rsid w:val="001016C8"/>
    <w:rsid w:val="00102933"/>
    <w:rsid w:val="001109DD"/>
    <w:rsid w:val="00114053"/>
    <w:rsid w:val="001221E6"/>
    <w:rsid w:val="001226B4"/>
    <w:rsid w:val="00125C6B"/>
    <w:rsid w:val="0013564F"/>
    <w:rsid w:val="001400CE"/>
    <w:rsid w:val="00143C7A"/>
    <w:rsid w:val="00145425"/>
    <w:rsid w:val="0014700F"/>
    <w:rsid w:val="0016267E"/>
    <w:rsid w:val="001638BC"/>
    <w:rsid w:val="00165764"/>
    <w:rsid w:val="0017548D"/>
    <w:rsid w:val="00183C02"/>
    <w:rsid w:val="00187623"/>
    <w:rsid w:val="001912F4"/>
    <w:rsid w:val="00193D68"/>
    <w:rsid w:val="001943F4"/>
    <w:rsid w:val="001A4E19"/>
    <w:rsid w:val="001A5459"/>
    <w:rsid w:val="001B266B"/>
    <w:rsid w:val="001B5C83"/>
    <w:rsid w:val="001C5B62"/>
    <w:rsid w:val="001E18F7"/>
    <w:rsid w:val="001E276E"/>
    <w:rsid w:val="001E3DE7"/>
    <w:rsid w:val="001E5462"/>
    <w:rsid w:val="001E5BBD"/>
    <w:rsid w:val="001F4636"/>
    <w:rsid w:val="00201A30"/>
    <w:rsid w:val="00223089"/>
    <w:rsid w:val="00241F59"/>
    <w:rsid w:val="002515A5"/>
    <w:rsid w:val="00251ED3"/>
    <w:rsid w:val="002541F3"/>
    <w:rsid w:val="00260FC6"/>
    <w:rsid w:val="00263AFD"/>
    <w:rsid w:val="00265046"/>
    <w:rsid w:val="00274C02"/>
    <w:rsid w:val="00276473"/>
    <w:rsid w:val="00282BE5"/>
    <w:rsid w:val="00283BE8"/>
    <w:rsid w:val="00292302"/>
    <w:rsid w:val="00294493"/>
    <w:rsid w:val="002A2000"/>
    <w:rsid w:val="002B3746"/>
    <w:rsid w:val="002B5093"/>
    <w:rsid w:val="002B77CA"/>
    <w:rsid w:val="002C5185"/>
    <w:rsid w:val="002C57DD"/>
    <w:rsid w:val="002E3E33"/>
    <w:rsid w:val="002F2828"/>
    <w:rsid w:val="002F4734"/>
    <w:rsid w:val="002F72DB"/>
    <w:rsid w:val="002F792F"/>
    <w:rsid w:val="00302F26"/>
    <w:rsid w:val="00303377"/>
    <w:rsid w:val="003045D5"/>
    <w:rsid w:val="00304CCF"/>
    <w:rsid w:val="00314665"/>
    <w:rsid w:val="0031525C"/>
    <w:rsid w:val="00316A6B"/>
    <w:rsid w:val="0032279B"/>
    <w:rsid w:val="00324F39"/>
    <w:rsid w:val="00325E40"/>
    <w:rsid w:val="003419D1"/>
    <w:rsid w:val="00342EB3"/>
    <w:rsid w:val="00343E43"/>
    <w:rsid w:val="00346CB3"/>
    <w:rsid w:val="00351768"/>
    <w:rsid w:val="0036141C"/>
    <w:rsid w:val="00376877"/>
    <w:rsid w:val="0038023F"/>
    <w:rsid w:val="00380BF0"/>
    <w:rsid w:val="00381EA0"/>
    <w:rsid w:val="00383044"/>
    <w:rsid w:val="00385822"/>
    <w:rsid w:val="00386A57"/>
    <w:rsid w:val="00390921"/>
    <w:rsid w:val="003A1AC5"/>
    <w:rsid w:val="003A2D75"/>
    <w:rsid w:val="003B1511"/>
    <w:rsid w:val="003B66B1"/>
    <w:rsid w:val="003C7E14"/>
    <w:rsid w:val="003D224B"/>
    <w:rsid w:val="003D2DAA"/>
    <w:rsid w:val="003E26AC"/>
    <w:rsid w:val="00402E21"/>
    <w:rsid w:val="00404F30"/>
    <w:rsid w:val="00417B0F"/>
    <w:rsid w:val="004238B4"/>
    <w:rsid w:val="004325EC"/>
    <w:rsid w:val="00457528"/>
    <w:rsid w:val="00472C3D"/>
    <w:rsid w:val="0047349B"/>
    <w:rsid w:val="00475E3F"/>
    <w:rsid w:val="0048475A"/>
    <w:rsid w:val="00490E6F"/>
    <w:rsid w:val="00493533"/>
    <w:rsid w:val="00494C53"/>
    <w:rsid w:val="004A1807"/>
    <w:rsid w:val="004B2CE5"/>
    <w:rsid w:val="004C3A0F"/>
    <w:rsid w:val="004D5CCD"/>
    <w:rsid w:val="004E025B"/>
    <w:rsid w:val="004F1002"/>
    <w:rsid w:val="00503560"/>
    <w:rsid w:val="0050702F"/>
    <w:rsid w:val="00520425"/>
    <w:rsid w:val="005210BB"/>
    <w:rsid w:val="00524DCE"/>
    <w:rsid w:val="00534DAE"/>
    <w:rsid w:val="00535CAD"/>
    <w:rsid w:val="00544135"/>
    <w:rsid w:val="005518E2"/>
    <w:rsid w:val="00552556"/>
    <w:rsid w:val="00554BB5"/>
    <w:rsid w:val="00560910"/>
    <w:rsid w:val="00561947"/>
    <w:rsid w:val="00565008"/>
    <w:rsid w:val="005664DD"/>
    <w:rsid w:val="0057672A"/>
    <w:rsid w:val="005910E5"/>
    <w:rsid w:val="0059153B"/>
    <w:rsid w:val="0059271A"/>
    <w:rsid w:val="00595359"/>
    <w:rsid w:val="005A7778"/>
    <w:rsid w:val="005B1309"/>
    <w:rsid w:val="005C2631"/>
    <w:rsid w:val="005C6D13"/>
    <w:rsid w:val="005C70D0"/>
    <w:rsid w:val="005E09BE"/>
    <w:rsid w:val="00603BA4"/>
    <w:rsid w:val="00607EC9"/>
    <w:rsid w:val="00610C57"/>
    <w:rsid w:val="006119F9"/>
    <w:rsid w:val="00613210"/>
    <w:rsid w:val="00615630"/>
    <w:rsid w:val="00616828"/>
    <w:rsid w:val="0063510C"/>
    <w:rsid w:val="0065326C"/>
    <w:rsid w:val="00654A3C"/>
    <w:rsid w:val="00657BD4"/>
    <w:rsid w:val="00663593"/>
    <w:rsid w:val="00674FEE"/>
    <w:rsid w:val="00691289"/>
    <w:rsid w:val="0069674C"/>
    <w:rsid w:val="006979BE"/>
    <w:rsid w:val="006A53FB"/>
    <w:rsid w:val="006A70AE"/>
    <w:rsid w:val="006A7A20"/>
    <w:rsid w:val="006C2439"/>
    <w:rsid w:val="006C7CE9"/>
    <w:rsid w:val="006E0563"/>
    <w:rsid w:val="006E379F"/>
    <w:rsid w:val="006E3A8F"/>
    <w:rsid w:val="006E42DC"/>
    <w:rsid w:val="006F4D10"/>
    <w:rsid w:val="0070159A"/>
    <w:rsid w:val="007017D0"/>
    <w:rsid w:val="0070387F"/>
    <w:rsid w:val="007069C5"/>
    <w:rsid w:val="00707B2A"/>
    <w:rsid w:val="007425AB"/>
    <w:rsid w:val="00751BE3"/>
    <w:rsid w:val="0077196D"/>
    <w:rsid w:val="0077211F"/>
    <w:rsid w:val="0077334E"/>
    <w:rsid w:val="00781188"/>
    <w:rsid w:val="0078571A"/>
    <w:rsid w:val="00786B43"/>
    <w:rsid w:val="0079393C"/>
    <w:rsid w:val="007A47BF"/>
    <w:rsid w:val="007B3F0A"/>
    <w:rsid w:val="007E105C"/>
    <w:rsid w:val="007E231F"/>
    <w:rsid w:val="007E31D9"/>
    <w:rsid w:val="007E378D"/>
    <w:rsid w:val="007E58AF"/>
    <w:rsid w:val="007F5659"/>
    <w:rsid w:val="008148B9"/>
    <w:rsid w:val="0081645A"/>
    <w:rsid w:val="00816AE7"/>
    <w:rsid w:val="00826306"/>
    <w:rsid w:val="00827A6E"/>
    <w:rsid w:val="00832A03"/>
    <w:rsid w:val="00834EBA"/>
    <w:rsid w:val="00837558"/>
    <w:rsid w:val="00844257"/>
    <w:rsid w:val="00844545"/>
    <w:rsid w:val="008457CD"/>
    <w:rsid w:val="0085074D"/>
    <w:rsid w:val="00850B7A"/>
    <w:rsid w:val="00864678"/>
    <w:rsid w:val="00867D97"/>
    <w:rsid w:val="00870779"/>
    <w:rsid w:val="008734FE"/>
    <w:rsid w:val="00873A04"/>
    <w:rsid w:val="00883EFA"/>
    <w:rsid w:val="008858B9"/>
    <w:rsid w:val="00885B6A"/>
    <w:rsid w:val="00892443"/>
    <w:rsid w:val="008A52AE"/>
    <w:rsid w:val="008A5CC9"/>
    <w:rsid w:val="008A71EA"/>
    <w:rsid w:val="008B1D8A"/>
    <w:rsid w:val="008D0619"/>
    <w:rsid w:val="008D0B67"/>
    <w:rsid w:val="008D27E7"/>
    <w:rsid w:val="008D2FA7"/>
    <w:rsid w:val="008D405A"/>
    <w:rsid w:val="008D471B"/>
    <w:rsid w:val="008E140E"/>
    <w:rsid w:val="008F1D8D"/>
    <w:rsid w:val="008F68A2"/>
    <w:rsid w:val="00911ADD"/>
    <w:rsid w:val="0091204B"/>
    <w:rsid w:val="009141DF"/>
    <w:rsid w:val="00933C3B"/>
    <w:rsid w:val="00934F0B"/>
    <w:rsid w:val="00940BF7"/>
    <w:rsid w:val="00940C00"/>
    <w:rsid w:val="009436C1"/>
    <w:rsid w:val="00950081"/>
    <w:rsid w:val="00952847"/>
    <w:rsid w:val="00954DAD"/>
    <w:rsid w:val="00992063"/>
    <w:rsid w:val="0099545D"/>
    <w:rsid w:val="009A08CE"/>
    <w:rsid w:val="009A31E7"/>
    <w:rsid w:val="009B3460"/>
    <w:rsid w:val="009C28C1"/>
    <w:rsid w:val="009D739C"/>
    <w:rsid w:val="009E7201"/>
    <w:rsid w:val="009F2383"/>
    <w:rsid w:val="009F7920"/>
    <w:rsid w:val="00A0284F"/>
    <w:rsid w:val="00A0530A"/>
    <w:rsid w:val="00A11F37"/>
    <w:rsid w:val="00A133C3"/>
    <w:rsid w:val="00A31FFB"/>
    <w:rsid w:val="00A3777E"/>
    <w:rsid w:val="00A43425"/>
    <w:rsid w:val="00A45A4F"/>
    <w:rsid w:val="00A46FEB"/>
    <w:rsid w:val="00A537D7"/>
    <w:rsid w:val="00A62BC8"/>
    <w:rsid w:val="00A7534C"/>
    <w:rsid w:val="00A77BDA"/>
    <w:rsid w:val="00AA1697"/>
    <w:rsid w:val="00AA2400"/>
    <w:rsid w:val="00AA631C"/>
    <w:rsid w:val="00AC280E"/>
    <w:rsid w:val="00AC3D97"/>
    <w:rsid w:val="00AC6BB7"/>
    <w:rsid w:val="00AD056B"/>
    <w:rsid w:val="00AD4056"/>
    <w:rsid w:val="00AD4F46"/>
    <w:rsid w:val="00AF2A23"/>
    <w:rsid w:val="00AF7610"/>
    <w:rsid w:val="00B05792"/>
    <w:rsid w:val="00B16DBD"/>
    <w:rsid w:val="00B40EC9"/>
    <w:rsid w:val="00B42679"/>
    <w:rsid w:val="00B42B17"/>
    <w:rsid w:val="00B46592"/>
    <w:rsid w:val="00B51194"/>
    <w:rsid w:val="00B74108"/>
    <w:rsid w:val="00B74683"/>
    <w:rsid w:val="00B92D85"/>
    <w:rsid w:val="00B95FF2"/>
    <w:rsid w:val="00BA05C8"/>
    <w:rsid w:val="00BA412F"/>
    <w:rsid w:val="00BA6B3A"/>
    <w:rsid w:val="00BB224C"/>
    <w:rsid w:val="00BB32F8"/>
    <w:rsid w:val="00BB59B5"/>
    <w:rsid w:val="00BD3F8F"/>
    <w:rsid w:val="00BE23DF"/>
    <w:rsid w:val="00BE48F8"/>
    <w:rsid w:val="00BF27C7"/>
    <w:rsid w:val="00BF710E"/>
    <w:rsid w:val="00C002C0"/>
    <w:rsid w:val="00C0253B"/>
    <w:rsid w:val="00C05107"/>
    <w:rsid w:val="00C079A3"/>
    <w:rsid w:val="00C11A85"/>
    <w:rsid w:val="00C16795"/>
    <w:rsid w:val="00C16D20"/>
    <w:rsid w:val="00C20D51"/>
    <w:rsid w:val="00C21CEE"/>
    <w:rsid w:val="00C22CE3"/>
    <w:rsid w:val="00C23208"/>
    <w:rsid w:val="00C23AC1"/>
    <w:rsid w:val="00C24303"/>
    <w:rsid w:val="00C256D2"/>
    <w:rsid w:val="00C3752E"/>
    <w:rsid w:val="00C4220C"/>
    <w:rsid w:val="00C4223E"/>
    <w:rsid w:val="00C42DCD"/>
    <w:rsid w:val="00C55D7B"/>
    <w:rsid w:val="00C82487"/>
    <w:rsid w:val="00C84CED"/>
    <w:rsid w:val="00CA0030"/>
    <w:rsid w:val="00CA0F2E"/>
    <w:rsid w:val="00CC2E86"/>
    <w:rsid w:val="00CC5552"/>
    <w:rsid w:val="00CC6D5F"/>
    <w:rsid w:val="00CD1A35"/>
    <w:rsid w:val="00CE2836"/>
    <w:rsid w:val="00CF2C3B"/>
    <w:rsid w:val="00D164C4"/>
    <w:rsid w:val="00D16F7D"/>
    <w:rsid w:val="00D23F90"/>
    <w:rsid w:val="00D46FE7"/>
    <w:rsid w:val="00D53803"/>
    <w:rsid w:val="00D65642"/>
    <w:rsid w:val="00D72BC7"/>
    <w:rsid w:val="00D76021"/>
    <w:rsid w:val="00D86343"/>
    <w:rsid w:val="00D93CCB"/>
    <w:rsid w:val="00DA0843"/>
    <w:rsid w:val="00DA1C38"/>
    <w:rsid w:val="00DB0B10"/>
    <w:rsid w:val="00DB27B8"/>
    <w:rsid w:val="00DC38D4"/>
    <w:rsid w:val="00DC3EB8"/>
    <w:rsid w:val="00DC7121"/>
    <w:rsid w:val="00DD12DE"/>
    <w:rsid w:val="00DD2185"/>
    <w:rsid w:val="00DD3281"/>
    <w:rsid w:val="00DD6F4F"/>
    <w:rsid w:val="00DE06B0"/>
    <w:rsid w:val="00DE3A9D"/>
    <w:rsid w:val="00DE762E"/>
    <w:rsid w:val="00DF344A"/>
    <w:rsid w:val="00DF4040"/>
    <w:rsid w:val="00DF4E91"/>
    <w:rsid w:val="00E01DF3"/>
    <w:rsid w:val="00E02E9C"/>
    <w:rsid w:val="00E05747"/>
    <w:rsid w:val="00E15B76"/>
    <w:rsid w:val="00E21C45"/>
    <w:rsid w:val="00E26016"/>
    <w:rsid w:val="00E33561"/>
    <w:rsid w:val="00E4630E"/>
    <w:rsid w:val="00E63203"/>
    <w:rsid w:val="00E710D4"/>
    <w:rsid w:val="00E729DC"/>
    <w:rsid w:val="00E7748E"/>
    <w:rsid w:val="00E863E5"/>
    <w:rsid w:val="00E96253"/>
    <w:rsid w:val="00EA2745"/>
    <w:rsid w:val="00EA46ED"/>
    <w:rsid w:val="00EB0B12"/>
    <w:rsid w:val="00EB4D14"/>
    <w:rsid w:val="00EB5907"/>
    <w:rsid w:val="00EC7876"/>
    <w:rsid w:val="00EE4F03"/>
    <w:rsid w:val="00EF42CB"/>
    <w:rsid w:val="00EF4F68"/>
    <w:rsid w:val="00F074B5"/>
    <w:rsid w:val="00F14DA6"/>
    <w:rsid w:val="00F1590F"/>
    <w:rsid w:val="00F20908"/>
    <w:rsid w:val="00F223EC"/>
    <w:rsid w:val="00F25259"/>
    <w:rsid w:val="00F25C54"/>
    <w:rsid w:val="00F26944"/>
    <w:rsid w:val="00F272C4"/>
    <w:rsid w:val="00F84217"/>
    <w:rsid w:val="00F93C70"/>
    <w:rsid w:val="00FA6174"/>
    <w:rsid w:val="00FB01E4"/>
    <w:rsid w:val="00FB05A2"/>
    <w:rsid w:val="00FB3E1D"/>
    <w:rsid w:val="00FB681B"/>
    <w:rsid w:val="00FB6AEE"/>
    <w:rsid w:val="00FC438F"/>
    <w:rsid w:val="00FC6417"/>
    <w:rsid w:val="00FD4FA8"/>
    <w:rsid w:val="00FF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A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71EA"/>
  </w:style>
  <w:style w:type="paragraph" w:styleId="Zpat">
    <w:name w:val="footer"/>
    <w:basedOn w:val="Normln"/>
    <w:link w:val="ZpatChar"/>
    <w:uiPriority w:val="99"/>
    <w:unhideWhenUsed/>
    <w:rsid w:val="008A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1EA"/>
  </w:style>
  <w:style w:type="paragraph" w:styleId="Textbubliny">
    <w:name w:val="Balloon Text"/>
    <w:basedOn w:val="Normln"/>
    <w:link w:val="TextbublinyChar"/>
    <w:uiPriority w:val="99"/>
    <w:semiHidden/>
    <w:unhideWhenUsed/>
    <w:rsid w:val="008A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1E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6F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6F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6F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6F7D"/>
    <w:rPr>
      <w:b/>
      <w:bCs/>
      <w:sz w:val="20"/>
      <w:szCs w:val="20"/>
    </w:rPr>
  </w:style>
  <w:style w:type="paragraph" w:customStyle="1" w:styleId="nadpiszkona">
    <w:name w:val="nadpis zákona"/>
    <w:basedOn w:val="Normln"/>
    <w:next w:val="Normln"/>
    <w:rsid w:val="0031525C"/>
    <w:pPr>
      <w:keepNext/>
      <w:keepLines/>
      <w:spacing w:before="120"/>
      <w:jc w:val="center"/>
      <w:outlineLvl w:val="0"/>
    </w:pPr>
    <w:rPr>
      <w:rFonts w:asciiTheme="minorHAnsi" w:hAnsiTheme="minorHAnsi" w:cstheme="minorBidi"/>
      <w:b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5C6B"/>
    <w:pPr>
      <w:spacing w:after="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5C6B"/>
    <w:rPr>
      <w:rFonts w:asciiTheme="minorHAnsi" w:hAnsiTheme="minorHAnsi" w:cstheme="minorBidi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25C6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F25C54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char">
    <w:name w:val="normal__char"/>
    <w:rsid w:val="00FB01E4"/>
  </w:style>
  <w:style w:type="paragraph" w:customStyle="1" w:styleId="Hlava">
    <w:name w:val="Hlava"/>
    <w:basedOn w:val="Normln"/>
    <w:next w:val="Normln"/>
    <w:rsid w:val="00FB01E4"/>
    <w:pPr>
      <w:keepNext/>
      <w:keepLines/>
      <w:spacing w:before="240"/>
      <w:jc w:val="center"/>
      <w:outlineLvl w:val="2"/>
    </w:pPr>
    <w:rPr>
      <w:rFonts w:asciiTheme="minorHAnsi" w:hAnsiTheme="minorHAnsi" w:cstheme="minorBidi"/>
      <w:lang w:val="en-US"/>
    </w:rPr>
  </w:style>
  <w:style w:type="paragraph" w:customStyle="1" w:styleId="CM4">
    <w:name w:val="CM4"/>
    <w:basedOn w:val="Normln"/>
    <w:next w:val="Normln"/>
    <w:uiPriority w:val="99"/>
    <w:rsid w:val="00FB01E4"/>
    <w:pPr>
      <w:autoSpaceDE w:val="0"/>
      <w:autoSpaceDN w:val="0"/>
      <w:adjustRightInd w:val="0"/>
    </w:pPr>
    <w:rPr>
      <w:rFonts w:ascii="EUAlbertina" w:hAnsi="EUAlbertina" w:cstheme="minorBidi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7733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2670-6AD2-4BF3-A1CC-094E31DC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3</cp:revision>
  <dcterms:created xsi:type="dcterms:W3CDTF">2016-04-28T11:27:00Z</dcterms:created>
  <dcterms:modified xsi:type="dcterms:W3CDTF">2016-04-28T11:34:00Z</dcterms:modified>
</cp:coreProperties>
</file>