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D0" w:rsidRDefault="00371A21" w:rsidP="006271D0">
      <w:pPr>
        <w:jc w:val="center"/>
        <w:rPr>
          <w:sz w:val="28"/>
          <w:szCs w:val="28"/>
        </w:rPr>
      </w:pPr>
      <w:r w:rsidRPr="00082F94">
        <w:rPr>
          <w:rFonts w:ascii="Arial" w:hAnsi="Arial" w:cs="Arial"/>
          <w:b/>
          <w:sz w:val="28"/>
          <w:szCs w:val="28"/>
        </w:rPr>
        <w:t>Stanovisko ČPS k</w:t>
      </w:r>
      <w:r w:rsidR="003E3763">
        <w:rPr>
          <w:rFonts w:ascii="Arial" w:hAnsi="Arial" w:cs="Arial"/>
          <w:b/>
          <w:sz w:val="28"/>
          <w:szCs w:val="28"/>
        </w:rPr>
        <w:t> materiálu</w:t>
      </w:r>
      <w:r w:rsidR="003E3763">
        <w:rPr>
          <w:rFonts w:ascii="Arial" w:hAnsi="Arial" w:cs="Arial"/>
          <w:b/>
          <w:sz w:val="28"/>
          <w:szCs w:val="28"/>
        </w:rPr>
        <w:br/>
      </w:r>
      <w:r w:rsidR="003E3763" w:rsidRPr="003E3763">
        <w:rPr>
          <w:rFonts w:ascii="Arial" w:hAnsi="Arial" w:cs="Arial"/>
          <w:b/>
          <w:sz w:val="28"/>
          <w:szCs w:val="28"/>
        </w:rPr>
        <w:t>Řešení dalšího postupu územně ekologických limitů těžby hnědého uhlí v severních Čechách</w:t>
      </w:r>
    </w:p>
    <w:p w:rsidR="003E3763" w:rsidRDefault="003E3763" w:rsidP="003E3763">
      <w:pPr>
        <w:spacing w:after="0" w:line="240" w:lineRule="auto"/>
        <w:jc w:val="both"/>
        <w:rPr>
          <w:rFonts w:ascii="Arial" w:hAnsi="Arial" w:cs="Arial"/>
          <w:color w:val="19161B"/>
        </w:rPr>
      </w:pPr>
    </w:p>
    <w:p w:rsidR="003E3763" w:rsidRPr="003E3763" w:rsidRDefault="003E3763" w:rsidP="003E3763">
      <w:pPr>
        <w:spacing w:after="0" w:line="240" w:lineRule="auto"/>
        <w:jc w:val="both"/>
        <w:rPr>
          <w:rFonts w:ascii="Arial" w:hAnsi="Arial" w:cs="Arial"/>
          <w:color w:val="19161B"/>
        </w:rPr>
      </w:pPr>
      <w:r w:rsidRPr="003E3763">
        <w:rPr>
          <w:rFonts w:ascii="Arial" w:hAnsi="Arial" w:cs="Arial"/>
          <w:color w:val="19161B"/>
        </w:rPr>
        <w:t>ČPS nesouhlasí s prolomením územně ekologických limitů těžby hnědého uhlí (ÚEL)</w:t>
      </w:r>
      <w:r>
        <w:rPr>
          <w:rFonts w:ascii="Arial" w:hAnsi="Arial" w:cs="Arial"/>
          <w:color w:val="19161B"/>
        </w:rPr>
        <w:t xml:space="preserve">. </w:t>
      </w:r>
      <w:r w:rsidRPr="003E3763">
        <w:rPr>
          <w:rFonts w:ascii="Arial" w:hAnsi="Arial" w:cs="Arial"/>
          <w:color w:val="19161B"/>
        </w:rPr>
        <w:t xml:space="preserve">ÚEL - závazné linie omezení těžby a výsypek, byly, společně s mezními hodnotami znečišťování ovzduší, vyhlášeny usnesením vlády Petra </w:t>
      </w:r>
      <w:proofErr w:type="spellStart"/>
      <w:r w:rsidRPr="003E3763">
        <w:rPr>
          <w:rFonts w:ascii="Arial" w:hAnsi="Arial" w:cs="Arial"/>
          <w:color w:val="19161B"/>
        </w:rPr>
        <w:t>Pitharta</w:t>
      </w:r>
      <w:proofErr w:type="spellEnd"/>
      <w:r w:rsidRPr="003E3763">
        <w:rPr>
          <w:rFonts w:ascii="Arial" w:hAnsi="Arial" w:cs="Arial"/>
          <w:color w:val="19161B"/>
        </w:rPr>
        <w:t xml:space="preserve"> č. 444 ze dne 30. října 1991. Usnesení ministru pro hospodářskou politiku a rozvoj uložilo, aby při koncipování státní energetické politiky České republiky do roku 2005 vycházel z těchto omezení.</w:t>
      </w:r>
    </w:p>
    <w:p w:rsidR="003E3763" w:rsidRPr="003E3763" w:rsidRDefault="003E3763" w:rsidP="003E3763">
      <w:pPr>
        <w:spacing w:after="0" w:line="240" w:lineRule="auto"/>
        <w:jc w:val="both"/>
        <w:rPr>
          <w:rFonts w:ascii="Arial" w:hAnsi="Arial" w:cs="Arial"/>
          <w:color w:val="19161B"/>
        </w:rPr>
      </w:pPr>
      <w:r w:rsidRPr="003E3763">
        <w:rPr>
          <w:rFonts w:ascii="Arial" w:hAnsi="Arial" w:cs="Arial"/>
          <w:color w:val="19161B"/>
        </w:rPr>
        <w:t>Platnost ÚEL v severočeské pánvi byla potvrzena usnesením vlády č. 1176 ze dne 10. září 2008.</w:t>
      </w:r>
    </w:p>
    <w:p w:rsidR="003E3763" w:rsidRPr="003E3763" w:rsidRDefault="003E3763" w:rsidP="003E3763">
      <w:pPr>
        <w:spacing w:after="0" w:line="240" w:lineRule="auto"/>
        <w:jc w:val="both"/>
        <w:rPr>
          <w:rFonts w:ascii="Arial" w:hAnsi="Arial" w:cs="Arial"/>
          <w:color w:val="19161B"/>
        </w:rPr>
      </w:pPr>
      <w:r w:rsidRPr="003E3763">
        <w:rPr>
          <w:rFonts w:ascii="Arial" w:hAnsi="Arial" w:cs="Arial"/>
          <w:color w:val="19161B"/>
        </w:rPr>
        <w:t>V současnosti je tomu tedy téměř 24 let, kdy celá energetika dostala signál, který měl být klíčový pro provedení zásadních strukturálních změn.</w:t>
      </w:r>
    </w:p>
    <w:p w:rsidR="00F54548" w:rsidRDefault="003E3763" w:rsidP="00F54548">
      <w:pPr>
        <w:spacing w:after="0" w:line="240" w:lineRule="auto"/>
        <w:jc w:val="both"/>
        <w:rPr>
          <w:rFonts w:ascii="Arial" w:hAnsi="Arial" w:cs="Arial"/>
          <w:color w:val="19161B"/>
        </w:rPr>
      </w:pPr>
      <w:r w:rsidRPr="003E3763">
        <w:rPr>
          <w:rFonts w:ascii="Arial" w:hAnsi="Arial" w:cs="Arial"/>
          <w:color w:val="19161B"/>
        </w:rPr>
        <w:t>Z dnešního pohledu se zdá, že toto téměř čtvrtstoletí bylo promarněno. Namísto hledání východisek, nových řešení a přizpůsobování se celosvětovým trendům</w:t>
      </w:r>
      <w:r w:rsidR="00914DCF">
        <w:rPr>
          <w:rFonts w:ascii="Arial" w:hAnsi="Arial" w:cs="Arial"/>
          <w:color w:val="19161B"/>
        </w:rPr>
        <w:t>,</w:t>
      </w:r>
      <w:r w:rsidRPr="003E3763">
        <w:rPr>
          <w:rFonts w:ascii="Arial" w:hAnsi="Arial" w:cs="Arial"/>
          <w:color w:val="19161B"/>
        </w:rPr>
        <w:t xml:space="preserve"> </w:t>
      </w:r>
      <w:r w:rsidR="00F5607A">
        <w:rPr>
          <w:rFonts w:ascii="Arial" w:hAnsi="Arial" w:cs="Arial"/>
          <w:color w:val="19161B"/>
        </w:rPr>
        <w:t>směřujícím k omezování spotřeby uhlí a výraznému snižování jeho podílu na primárních energetických zdrojích z důvod</w:t>
      </w:r>
      <w:r w:rsidR="008661BB">
        <w:rPr>
          <w:rFonts w:ascii="Arial" w:hAnsi="Arial" w:cs="Arial"/>
          <w:color w:val="19161B"/>
        </w:rPr>
        <w:t>u</w:t>
      </w:r>
      <w:r w:rsidR="00F5607A">
        <w:rPr>
          <w:rFonts w:ascii="Arial" w:hAnsi="Arial" w:cs="Arial"/>
          <w:color w:val="19161B"/>
        </w:rPr>
        <w:t xml:space="preserve"> </w:t>
      </w:r>
      <w:r w:rsidR="008661BB">
        <w:rPr>
          <w:rFonts w:ascii="Arial" w:hAnsi="Arial" w:cs="Arial"/>
          <w:color w:val="19161B"/>
        </w:rPr>
        <w:t xml:space="preserve">zásadního </w:t>
      </w:r>
      <w:r w:rsidR="00F5607A">
        <w:rPr>
          <w:rFonts w:ascii="Arial" w:hAnsi="Arial" w:cs="Arial"/>
          <w:color w:val="19161B"/>
        </w:rPr>
        <w:t xml:space="preserve">negativního dopadu na životní prostředí, </w:t>
      </w:r>
      <w:r w:rsidRPr="003E3763">
        <w:rPr>
          <w:rFonts w:ascii="Arial" w:hAnsi="Arial" w:cs="Arial"/>
          <w:color w:val="19161B"/>
        </w:rPr>
        <w:t xml:space="preserve">převažují </w:t>
      </w:r>
      <w:r w:rsidR="00246BC1">
        <w:rPr>
          <w:rFonts w:ascii="Arial" w:hAnsi="Arial" w:cs="Arial"/>
          <w:color w:val="19161B"/>
        </w:rPr>
        <w:t xml:space="preserve">v ČR </w:t>
      </w:r>
      <w:r w:rsidRPr="003E3763">
        <w:rPr>
          <w:rFonts w:ascii="Arial" w:hAnsi="Arial" w:cs="Arial"/>
          <w:color w:val="19161B"/>
        </w:rPr>
        <w:t>snahy o další prodlužování zakonzervovaného stavu.</w:t>
      </w:r>
    </w:p>
    <w:p w:rsidR="003D7D7C" w:rsidRPr="003E3763" w:rsidRDefault="003D7D7C" w:rsidP="00F54548">
      <w:pPr>
        <w:spacing w:after="0" w:line="240" w:lineRule="auto"/>
        <w:jc w:val="both"/>
        <w:rPr>
          <w:rFonts w:ascii="Arial" w:hAnsi="Arial" w:cs="Arial"/>
          <w:color w:val="19161B"/>
        </w:rPr>
      </w:pPr>
    </w:p>
    <w:p w:rsidR="003E3763" w:rsidRPr="003E3763" w:rsidRDefault="003E3763" w:rsidP="003E3763">
      <w:pPr>
        <w:spacing w:after="0" w:line="240" w:lineRule="auto"/>
        <w:jc w:val="both"/>
        <w:rPr>
          <w:rFonts w:ascii="Arial" w:hAnsi="Arial" w:cs="Arial"/>
          <w:color w:val="19161B"/>
        </w:rPr>
      </w:pPr>
      <w:r w:rsidRPr="003E3763">
        <w:rPr>
          <w:rFonts w:ascii="Arial" w:hAnsi="Arial" w:cs="Arial"/>
          <w:color w:val="19161B"/>
        </w:rPr>
        <w:t xml:space="preserve">ČPS </w:t>
      </w:r>
      <w:r>
        <w:rPr>
          <w:rFonts w:ascii="Arial" w:hAnsi="Arial" w:cs="Arial"/>
          <w:color w:val="19161B"/>
        </w:rPr>
        <w:t xml:space="preserve">zásadně </w:t>
      </w:r>
      <w:r w:rsidRPr="003E3763">
        <w:rPr>
          <w:rFonts w:ascii="Arial" w:hAnsi="Arial" w:cs="Arial"/>
          <w:color w:val="19161B"/>
        </w:rPr>
        <w:t>ne</w:t>
      </w:r>
      <w:r>
        <w:rPr>
          <w:rFonts w:ascii="Arial" w:hAnsi="Arial" w:cs="Arial"/>
          <w:color w:val="19161B"/>
        </w:rPr>
        <w:t xml:space="preserve">souhlasí </w:t>
      </w:r>
      <w:r w:rsidRPr="003E3763">
        <w:rPr>
          <w:rFonts w:ascii="Arial" w:hAnsi="Arial" w:cs="Arial"/>
          <w:color w:val="19161B"/>
        </w:rPr>
        <w:t xml:space="preserve">s následujícími </w:t>
      </w:r>
      <w:r>
        <w:rPr>
          <w:rFonts w:ascii="Arial" w:hAnsi="Arial" w:cs="Arial"/>
          <w:color w:val="19161B"/>
        </w:rPr>
        <w:t>tezemi, které předložený materiál obsahuje:</w:t>
      </w:r>
    </w:p>
    <w:p w:rsidR="00BA3A28" w:rsidRDefault="003E3763" w:rsidP="00D37E0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19161B"/>
        </w:rPr>
      </w:pPr>
      <w:r w:rsidRPr="003E3763">
        <w:rPr>
          <w:rFonts w:ascii="Arial" w:hAnsi="Arial" w:cs="Arial"/>
          <w:color w:val="19161B"/>
        </w:rPr>
        <w:t>1.</w:t>
      </w:r>
      <w:r w:rsidR="00D37E03">
        <w:rPr>
          <w:rFonts w:ascii="Arial" w:hAnsi="Arial" w:cs="Arial"/>
          <w:color w:val="19161B"/>
        </w:rPr>
        <w:tab/>
      </w:r>
      <w:r w:rsidR="00571DF8">
        <w:rPr>
          <w:rFonts w:ascii="Arial" w:hAnsi="Arial" w:cs="Arial"/>
          <w:b/>
          <w:color w:val="19161B"/>
        </w:rPr>
        <w:t>D</w:t>
      </w:r>
      <w:r w:rsidR="00F86592" w:rsidRPr="00F86592">
        <w:rPr>
          <w:rFonts w:ascii="Arial" w:hAnsi="Arial" w:cs="Arial"/>
          <w:b/>
          <w:color w:val="19161B"/>
        </w:rPr>
        <w:t xml:space="preserve">oporučením na prolomení </w:t>
      </w:r>
      <w:proofErr w:type="spellStart"/>
      <w:r w:rsidR="008661BB" w:rsidRPr="00F86592">
        <w:rPr>
          <w:rFonts w:ascii="Arial" w:hAnsi="Arial" w:cs="Arial"/>
          <w:b/>
          <w:color w:val="19161B"/>
        </w:rPr>
        <w:t>ÚEL</w:t>
      </w:r>
      <w:proofErr w:type="spellEnd"/>
      <w:r w:rsidRPr="00F86592">
        <w:rPr>
          <w:rFonts w:ascii="Arial" w:hAnsi="Arial" w:cs="Arial"/>
          <w:b/>
          <w:color w:val="19161B"/>
        </w:rPr>
        <w:t xml:space="preserve"> </w:t>
      </w:r>
      <w:r w:rsidR="00F86592" w:rsidRPr="00F86592">
        <w:rPr>
          <w:rFonts w:ascii="Arial" w:hAnsi="Arial" w:cs="Arial"/>
          <w:b/>
          <w:color w:val="19161B"/>
        </w:rPr>
        <w:t xml:space="preserve">dle varianty 2 ani s prolomením </w:t>
      </w:r>
      <w:proofErr w:type="spellStart"/>
      <w:r w:rsidR="00F86592" w:rsidRPr="00F86592">
        <w:rPr>
          <w:rFonts w:ascii="Arial" w:hAnsi="Arial" w:cs="Arial"/>
          <w:b/>
          <w:color w:val="19161B"/>
        </w:rPr>
        <w:t>ÚEL</w:t>
      </w:r>
      <w:proofErr w:type="spellEnd"/>
      <w:r w:rsidR="00F86592" w:rsidRPr="00F86592">
        <w:rPr>
          <w:rFonts w:ascii="Arial" w:hAnsi="Arial" w:cs="Arial"/>
          <w:b/>
          <w:color w:val="19161B"/>
        </w:rPr>
        <w:t xml:space="preserve"> dle varianty 3 a 4</w:t>
      </w:r>
      <w:r w:rsidR="00F86592">
        <w:rPr>
          <w:rFonts w:ascii="Arial" w:hAnsi="Arial" w:cs="Arial"/>
          <w:color w:val="19161B"/>
        </w:rPr>
        <w:t xml:space="preserve"> </w:t>
      </w:r>
      <w:r w:rsidRPr="003E3763">
        <w:rPr>
          <w:rFonts w:ascii="Arial" w:hAnsi="Arial" w:cs="Arial"/>
          <w:color w:val="19161B"/>
        </w:rPr>
        <w:t xml:space="preserve">– </w:t>
      </w:r>
      <w:r w:rsidR="00F86592">
        <w:rPr>
          <w:rFonts w:ascii="Arial" w:hAnsi="Arial" w:cs="Arial"/>
          <w:color w:val="19161B"/>
        </w:rPr>
        <w:t xml:space="preserve">prolomení </w:t>
      </w:r>
      <w:proofErr w:type="spellStart"/>
      <w:r w:rsidR="00F86592">
        <w:rPr>
          <w:rFonts w:ascii="Arial" w:hAnsi="Arial" w:cs="Arial"/>
          <w:color w:val="19161B"/>
        </w:rPr>
        <w:t>ÚEL</w:t>
      </w:r>
      <w:proofErr w:type="spellEnd"/>
      <w:r w:rsidR="00F86592">
        <w:rPr>
          <w:rFonts w:ascii="Arial" w:hAnsi="Arial" w:cs="Arial"/>
          <w:color w:val="19161B"/>
        </w:rPr>
        <w:t xml:space="preserve"> </w:t>
      </w:r>
      <w:r w:rsidRPr="003E3763">
        <w:rPr>
          <w:rFonts w:ascii="Arial" w:hAnsi="Arial" w:cs="Arial"/>
          <w:color w:val="19161B"/>
        </w:rPr>
        <w:t xml:space="preserve">bez dalších opatření opět jen prodlouží </w:t>
      </w:r>
      <w:r w:rsidR="0026227A">
        <w:rPr>
          <w:rFonts w:ascii="Arial" w:hAnsi="Arial" w:cs="Arial"/>
          <w:color w:val="19161B"/>
        </w:rPr>
        <w:t xml:space="preserve">neplodnou </w:t>
      </w:r>
      <w:r w:rsidRPr="003E3763">
        <w:rPr>
          <w:rFonts w:ascii="Arial" w:hAnsi="Arial" w:cs="Arial"/>
          <w:color w:val="19161B"/>
        </w:rPr>
        <w:t>agonii dožívajících provozů</w:t>
      </w:r>
      <w:r w:rsidR="00574067">
        <w:rPr>
          <w:rFonts w:ascii="Arial" w:hAnsi="Arial" w:cs="Arial"/>
          <w:color w:val="19161B"/>
        </w:rPr>
        <w:t xml:space="preserve"> (</w:t>
      </w:r>
      <w:r w:rsidR="00D37E03">
        <w:rPr>
          <w:rFonts w:ascii="Arial" w:hAnsi="Arial" w:cs="Arial"/>
          <w:color w:val="19161B"/>
        </w:rPr>
        <w:t xml:space="preserve">str. 4 materiálu: </w:t>
      </w:r>
      <w:r w:rsidR="00574067">
        <w:rPr>
          <w:rFonts w:ascii="Arial" w:hAnsi="Arial" w:cs="Arial"/>
          <w:color w:val="19161B"/>
        </w:rPr>
        <w:t>„</w:t>
      </w:r>
      <w:r w:rsidR="00574067" w:rsidRPr="003E3763">
        <w:rPr>
          <w:rFonts w:ascii="Arial" w:hAnsi="Arial" w:cs="Arial"/>
          <w:color w:val="19161B"/>
        </w:rPr>
        <w:t>Rozhodující část výrobních zdrojů v oblasti tepla a</w:t>
      </w:r>
      <w:r w:rsidR="00914DCF">
        <w:rPr>
          <w:rFonts w:ascii="Arial" w:hAnsi="Arial" w:cs="Arial"/>
          <w:color w:val="19161B"/>
        </w:rPr>
        <w:t> </w:t>
      </w:r>
      <w:r w:rsidR="00574067" w:rsidRPr="003E3763">
        <w:rPr>
          <w:rFonts w:ascii="Arial" w:hAnsi="Arial" w:cs="Arial"/>
          <w:color w:val="19161B"/>
        </w:rPr>
        <w:t>elektřiny z uhlí se blíží hranici ekonomické a fyzické životnosti</w:t>
      </w:r>
      <w:r w:rsidR="00574067">
        <w:rPr>
          <w:rFonts w:ascii="Arial" w:hAnsi="Arial" w:cs="Arial"/>
          <w:color w:val="19161B"/>
        </w:rPr>
        <w:t>“)</w:t>
      </w:r>
      <w:r w:rsidRPr="003E3763">
        <w:rPr>
          <w:rFonts w:ascii="Arial" w:hAnsi="Arial" w:cs="Arial"/>
          <w:color w:val="19161B"/>
        </w:rPr>
        <w:t>, existujících pouze díky výjimkám.</w:t>
      </w:r>
    </w:p>
    <w:p w:rsidR="00884A9A" w:rsidRDefault="00BA3A28" w:rsidP="008661BB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color w:val="19161B"/>
        </w:rPr>
      </w:pPr>
      <w:r>
        <w:rPr>
          <w:rFonts w:ascii="Arial" w:hAnsi="Arial" w:cs="Arial"/>
          <w:color w:val="19161B"/>
        </w:rPr>
        <w:t>P</w:t>
      </w:r>
      <w:r w:rsidRPr="003E3763">
        <w:rPr>
          <w:rFonts w:ascii="Arial" w:hAnsi="Arial" w:cs="Arial"/>
          <w:color w:val="19161B"/>
        </w:rPr>
        <w:t>ožadujeme</w:t>
      </w:r>
      <w:r>
        <w:rPr>
          <w:rFonts w:ascii="Arial" w:hAnsi="Arial" w:cs="Arial"/>
          <w:color w:val="19161B"/>
        </w:rPr>
        <w:t>, aby součást</w:t>
      </w:r>
      <w:r w:rsidR="00D703F7">
        <w:rPr>
          <w:rFonts w:ascii="Arial" w:hAnsi="Arial" w:cs="Arial"/>
          <w:color w:val="19161B"/>
        </w:rPr>
        <w:t>í</w:t>
      </w:r>
      <w:r>
        <w:rPr>
          <w:rFonts w:ascii="Arial" w:hAnsi="Arial" w:cs="Arial"/>
          <w:color w:val="19161B"/>
        </w:rPr>
        <w:t xml:space="preserve"> opatření u všech variant bylo vypracování</w:t>
      </w:r>
      <w:r w:rsidRPr="003E3763">
        <w:rPr>
          <w:rFonts w:ascii="Arial" w:hAnsi="Arial" w:cs="Arial"/>
          <w:color w:val="19161B"/>
        </w:rPr>
        <w:t xml:space="preserve"> závazného celonárodního transformačního plánu, který </w:t>
      </w:r>
      <w:r>
        <w:rPr>
          <w:rFonts w:ascii="Arial" w:hAnsi="Arial" w:cs="Arial"/>
          <w:color w:val="19161B"/>
        </w:rPr>
        <w:t>by reálně zhodnoti</w:t>
      </w:r>
      <w:r w:rsidR="00F86592">
        <w:rPr>
          <w:rFonts w:ascii="Arial" w:hAnsi="Arial" w:cs="Arial"/>
          <w:color w:val="19161B"/>
        </w:rPr>
        <w:t>l</w:t>
      </w:r>
      <w:r>
        <w:rPr>
          <w:rFonts w:ascii="Arial" w:hAnsi="Arial" w:cs="Arial"/>
          <w:color w:val="19161B"/>
        </w:rPr>
        <w:t xml:space="preserve"> budoucí existenci </w:t>
      </w:r>
      <w:r w:rsidRPr="003E3763">
        <w:rPr>
          <w:rFonts w:ascii="Arial" w:hAnsi="Arial" w:cs="Arial"/>
          <w:color w:val="19161B"/>
        </w:rPr>
        <w:t>všech větších zařízení využívající</w:t>
      </w:r>
      <w:r w:rsidR="0026227A">
        <w:rPr>
          <w:rFonts w:ascii="Arial" w:hAnsi="Arial" w:cs="Arial"/>
          <w:color w:val="19161B"/>
        </w:rPr>
        <w:t>ch</w:t>
      </w:r>
      <w:r w:rsidRPr="003E3763">
        <w:rPr>
          <w:rFonts w:ascii="Arial" w:hAnsi="Arial" w:cs="Arial"/>
          <w:color w:val="19161B"/>
        </w:rPr>
        <w:t xml:space="preserve"> hnědé uhlí</w:t>
      </w:r>
      <w:r>
        <w:rPr>
          <w:rFonts w:ascii="Arial" w:hAnsi="Arial" w:cs="Arial"/>
          <w:color w:val="19161B"/>
        </w:rPr>
        <w:t xml:space="preserve">, ve vazbě na jejich stávající </w:t>
      </w:r>
      <w:r w:rsidRPr="003E3763">
        <w:rPr>
          <w:rFonts w:ascii="Arial" w:hAnsi="Arial" w:cs="Arial"/>
          <w:color w:val="19161B"/>
        </w:rPr>
        <w:t>účinnost, emis</w:t>
      </w:r>
      <w:r>
        <w:rPr>
          <w:rFonts w:ascii="Arial" w:hAnsi="Arial" w:cs="Arial"/>
          <w:color w:val="19161B"/>
        </w:rPr>
        <w:t>e</w:t>
      </w:r>
      <w:r w:rsidRPr="003E3763">
        <w:rPr>
          <w:rFonts w:ascii="Arial" w:hAnsi="Arial" w:cs="Arial"/>
          <w:color w:val="19161B"/>
        </w:rPr>
        <w:t xml:space="preserve"> a</w:t>
      </w:r>
      <w:r w:rsidR="00D703F7">
        <w:rPr>
          <w:rFonts w:ascii="Arial" w:hAnsi="Arial" w:cs="Arial"/>
          <w:color w:val="19161B"/>
        </w:rPr>
        <w:t> </w:t>
      </w:r>
      <w:r w:rsidRPr="003E3763">
        <w:rPr>
          <w:rFonts w:ascii="Arial" w:hAnsi="Arial" w:cs="Arial"/>
          <w:color w:val="19161B"/>
        </w:rPr>
        <w:t xml:space="preserve">perspektivnost dalšího provozu, včetně </w:t>
      </w:r>
      <w:r>
        <w:rPr>
          <w:rFonts w:ascii="Arial" w:hAnsi="Arial" w:cs="Arial"/>
          <w:color w:val="19161B"/>
        </w:rPr>
        <w:t>návrhů</w:t>
      </w:r>
      <w:r w:rsidRPr="003E3763">
        <w:rPr>
          <w:rFonts w:ascii="Arial" w:hAnsi="Arial" w:cs="Arial"/>
          <w:color w:val="19161B"/>
        </w:rPr>
        <w:t xml:space="preserve"> řešení řízeného rozpadu neefektivních </w:t>
      </w:r>
      <w:r w:rsidR="00050C89">
        <w:rPr>
          <w:rFonts w:ascii="Arial" w:hAnsi="Arial" w:cs="Arial"/>
          <w:color w:val="19161B"/>
        </w:rPr>
        <w:t>soustav zásobování tepelnou energií (</w:t>
      </w:r>
      <w:proofErr w:type="spellStart"/>
      <w:r w:rsidR="00571DF8">
        <w:rPr>
          <w:rFonts w:ascii="Arial" w:hAnsi="Arial" w:cs="Arial"/>
          <w:color w:val="19161B"/>
        </w:rPr>
        <w:t>SZTE</w:t>
      </w:r>
      <w:proofErr w:type="spellEnd"/>
      <w:r w:rsidR="00050C89">
        <w:rPr>
          <w:rFonts w:ascii="Arial" w:hAnsi="Arial" w:cs="Arial"/>
          <w:color w:val="19161B"/>
        </w:rPr>
        <w:t>)</w:t>
      </w:r>
      <w:r w:rsidRPr="003E3763">
        <w:rPr>
          <w:rFonts w:ascii="Arial" w:hAnsi="Arial" w:cs="Arial"/>
          <w:color w:val="19161B"/>
        </w:rPr>
        <w:t>.</w:t>
      </w:r>
      <w:r>
        <w:rPr>
          <w:rFonts w:ascii="Arial" w:hAnsi="Arial" w:cs="Arial"/>
          <w:color w:val="19161B"/>
        </w:rPr>
        <w:t xml:space="preserve"> Tuto myšlenku podporuje i SEK, která j</w:t>
      </w:r>
      <w:r w:rsidR="00D703F7">
        <w:rPr>
          <w:rFonts w:ascii="Arial" w:hAnsi="Arial" w:cs="Arial"/>
          <w:color w:val="19161B"/>
        </w:rPr>
        <w:t>i</w:t>
      </w:r>
      <w:r>
        <w:rPr>
          <w:rFonts w:ascii="Arial" w:hAnsi="Arial" w:cs="Arial"/>
          <w:color w:val="19161B"/>
        </w:rPr>
        <w:t xml:space="preserve"> zmiň</w:t>
      </w:r>
      <w:r w:rsidR="00D703F7">
        <w:rPr>
          <w:rFonts w:ascii="Arial" w:hAnsi="Arial" w:cs="Arial"/>
          <w:color w:val="19161B"/>
        </w:rPr>
        <w:t>uje</w:t>
      </w:r>
      <w:r>
        <w:rPr>
          <w:rFonts w:ascii="Arial" w:hAnsi="Arial" w:cs="Arial"/>
          <w:color w:val="19161B"/>
        </w:rPr>
        <w:t xml:space="preserve"> na </w:t>
      </w:r>
      <w:r w:rsidR="00DE3DCC">
        <w:rPr>
          <w:rFonts w:ascii="Arial" w:hAnsi="Arial" w:cs="Arial"/>
          <w:color w:val="19161B"/>
        </w:rPr>
        <w:t>str. 4</w:t>
      </w:r>
      <w:r w:rsidR="00D703F7">
        <w:rPr>
          <w:rFonts w:ascii="Arial" w:hAnsi="Arial" w:cs="Arial"/>
          <w:color w:val="19161B"/>
        </w:rPr>
        <w:t>:</w:t>
      </w:r>
      <w:r w:rsidR="00DE3DCC">
        <w:rPr>
          <w:rFonts w:ascii="Arial" w:hAnsi="Arial" w:cs="Arial"/>
          <w:color w:val="19161B"/>
        </w:rPr>
        <w:t xml:space="preserve"> „</w:t>
      </w:r>
      <w:r w:rsidR="00D703F7">
        <w:rPr>
          <w:rFonts w:ascii="Arial" w:hAnsi="Arial" w:cs="Arial"/>
          <w:color w:val="19161B"/>
        </w:rPr>
        <w:t>S</w:t>
      </w:r>
      <w:r w:rsidR="00DE3DCC" w:rsidRPr="00D37E03">
        <w:rPr>
          <w:rFonts w:ascii="Arial" w:hAnsi="Arial" w:cs="Arial"/>
          <w:color w:val="19161B"/>
        </w:rPr>
        <w:t>nižování podílu uhlí na výrobě elektřiny a tepla v</w:t>
      </w:r>
      <w:r w:rsidR="00D703F7">
        <w:rPr>
          <w:rFonts w:ascii="Arial" w:hAnsi="Arial" w:cs="Arial"/>
          <w:color w:val="19161B"/>
        </w:rPr>
        <w:t> </w:t>
      </w:r>
      <w:r w:rsidR="00DE3DCC" w:rsidRPr="00D37E03">
        <w:rPr>
          <w:rFonts w:ascii="Arial" w:hAnsi="Arial" w:cs="Arial"/>
          <w:color w:val="19161B"/>
        </w:rPr>
        <w:t xml:space="preserve">ČR v dlouhodobém horizontu </w:t>
      </w:r>
      <w:r w:rsidR="00D703F7">
        <w:rPr>
          <w:rFonts w:ascii="Arial" w:hAnsi="Arial" w:cs="Arial"/>
          <w:color w:val="19161B"/>
        </w:rPr>
        <w:t xml:space="preserve">by </w:t>
      </w:r>
      <w:r w:rsidR="00DE3DCC" w:rsidRPr="00D37E03">
        <w:rPr>
          <w:rFonts w:ascii="Arial" w:hAnsi="Arial" w:cs="Arial"/>
          <w:color w:val="19161B"/>
        </w:rPr>
        <w:t>mělo být plynulé a mělo by být provedeno takovým způsobem, aby se zbývající uhelné zásoby využívaly co nejefektivnějším a</w:t>
      </w:r>
      <w:r w:rsidR="00D703F7">
        <w:rPr>
          <w:rFonts w:ascii="Arial" w:hAnsi="Arial" w:cs="Arial"/>
          <w:color w:val="19161B"/>
        </w:rPr>
        <w:t> </w:t>
      </w:r>
      <w:r w:rsidR="00DE3DCC" w:rsidRPr="00D37E03">
        <w:rPr>
          <w:rFonts w:ascii="Arial" w:hAnsi="Arial" w:cs="Arial"/>
          <w:color w:val="19161B"/>
        </w:rPr>
        <w:t>nejekologičtějším způsobem, prioritně ve zdrojích s co nejvyšší účinností, a to jak v</w:t>
      </w:r>
      <w:r w:rsidR="00D703F7">
        <w:rPr>
          <w:rFonts w:ascii="Arial" w:hAnsi="Arial" w:cs="Arial"/>
          <w:color w:val="19161B"/>
        </w:rPr>
        <w:t> </w:t>
      </w:r>
      <w:r w:rsidR="00DE3DCC" w:rsidRPr="00D37E03">
        <w:rPr>
          <w:rFonts w:ascii="Arial" w:hAnsi="Arial" w:cs="Arial"/>
          <w:color w:val="19161B"/>
        </w:rPr>
        <w:t>kogenerační, tak i</w:t>
      </w:r>
      <w:r w:rsidR="00571DF8">
        <w:rPr>
          <w:rFonts w:ascii="Arial" w:hAnsi="Arial" w:cs="Arial"/>
          <w:color w:val="19161B"/>
        </w:rPr>
        <w:t> </w:t>
      </w:r>
      <w:r w:rsidR="00DE3DCC" w:rsidRPr="00D37E03">
        <w:rPr>
          <w:rFonts w:ascii="Arial" w:hAnsi="Arial" w:cs="Arial"/>
          <w:color w:val="19161B"/>
        </w:rPr>
        <w:t>kondenzační výrobě. Neefektivní spalování uhlí s extrémně nízkou účinností není žádoucí, a</w:t>
      </w:r>
      <w:r w:rsidR="00571DF8">
        <w:rPr>
          <w:rFonts w:ascii="Arial" w:hAnsi="Arial" w:cs="Arial"/>
          <w:color w:val="19161B"/>
        </w:rPr>
        <w:t> </w:t>
      </w:r>
      <w:r w:rsidR="00DE3DCC" w:rsidRPr="00D37E03">
        <w:rPr>
          <w:rFonts w:ascii="Arial" w:hAnsi="Arial" w:cs="Arial"/>
          <w:color w:val="19161B"/>
        </w:rPr>
        <w:t>proto je cílem tuto činnost znevýhodnit.</w:t>
      </w:r>
      <w:r w:rsidR="00DE3DCC">
        <w:rPr>
          <w:rFonts w:ascii="Arial" w:hAnsi="Arial" w:cs="Arial"/>
          <w:color w:val="19161B"/>
        </w:rPr>
        <w:t>“</w:t>
      </w:r>
      <w:r w:rsidR="00D703F7">
        <w:rPr>
          <w:rFonts w:ascii="Arial" w:hAnsi="Arial" w:cs="Arial"/>
          <w:color w:val="19161B"/>
        </w:rPr>
        <w:t>.</w:t>
      </w:r>
    </w:p>
    <w:p w:rsidR="003E3763" w:rsidRPr="003E3763" w:rsidRDefault="00F86592" w:rsidP="00571DF8">
      <w:pPr>
        <w:tabs>
          <w:tab w:val="left" w:pos="284"/>
        </w:tabs>
        <w:spacing w:after="0" w:line="240" w:lineRule="auto"/>
        <w:ind w:left="284"/>
        <w:jc w:val="both"/>
        <w:rPr>
          <w:rFonts w:ascii="Arial" w:hAnsi="Arial" w:cs="Arial"/>
          <w:color w:val="19161B"/>
        </w:rPr>
      </w:pPr>
      <w:r>
        <w:rPr>
          <w:rFonts w:ascii="Arial" w:hAnsi="Arial" w:cs="Arial"/>
          <w:color w:val="19161B"/>
        </w:rPr>
        <w:t xml:space="preserve">Varianta částečného prolomení </w:t>
      </w:r>
      <w:proofErr w:type="spellStart"/>
      <w:r>
        <w:rPr>
          <w:rFonts w:ascii="Arial" w:hAnsi="Arial" w:cs="Arial"/>
          <w:color w:val="19161B"/>
        </w:rPr>
        <w:t>ÚEL</w:t>
      </w:r>
      <w:proofErr w:type="spellEnd"/>
      <w:r>
        <w:rPr>
          <w:rFonts w:ascii="Arial" w:hAnsi="Arial" w:cs="Arial"/>
          <w:color w:val="19161B"/>
        </w:rPr>
        <w:t xml:space="preserve"> navíc přináší pro ČR riziko </w:t>
      </w:r>
      <w:r w:rsidR="00571DF8" w:rsidRPr="00571DF8">
        <w:rPr>
          <w:rFonts w:ascii="Arial" w:hAnsi="Arial" w:cs="Arial"/>
          <w:color w:val="19161B"/>
        </w:rPr>
        <w:t>požadavk</w:t>
      </w:r>
      <w:r w:rsidR="00050C89">
        <w:rPr>
          <w:rFonts w:ascii="Arial" w:hAnsi="Arial" w:cs="Arial"/>
          <w:color w:val="19161B"/>
        </w:rPr>
        <w:t>ů</w:t>
      </w:r>
      <w:r w:rsidR="00571DF8" w:rsidRPr="00571DF8">
        <w:rPr>
          <w:rFonts w:ascii="Arial" w:hAnsi="Arial" w:cs="Arial"/>
          <w:color w:val="19161B"/>
        </w:rPr>
        <w:t xml:space="preserve"> na náhradu škody ze strany vlastníků </w:t>
      </w:r>
      <w:r w:rsidR="00050C89">
        <w:rPr>
          <w:rFonts w:ascii="Arial" w:hAnsi="Arial" w:cs="Arial"/>
          <w:color w:val="19161B"/>
        </w:rPr>
        <w:t xml:space="preserve">omezených </w:t>
      </w:r>
      <w:r w:rsidR="00571DF8" w:rsidRPr="00571DF8">
        <w:rPr>
          <w:rFonts w:ascii="Arial" w:hAnsi="Arial" w:cs="Arial"/>
          <w:color w:val="19161B"/>
        </w:rPr>
        <w:t>dolů z důvodu diskriminace</w:t>
      </w:r>
      <w:r w:rsidR="003E3763" w:rsidRPr="00571DF8">
        <w:rPr>
          <w:rFonts w:ascii="Arial" w:hAnsi="Arial" w:cs="Arial"/>
          <w:color w:val="19161B"/>
        </w:rPr>
        <w:t>.</w:t>
      </w:r>
    </w:p>
    <w:p w:rsidR="003E3763" w:rsidRPr="003E3763" w:rsidRDefault="00884A9A" w:rsidP="00D37E0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color w:val="19161B"/>
        </w:rPr>
      </w:pPr>
      <w:r>
        <w:rPr>
          <w:rFonts w:ascii="Arial" w:hAnsi="Arial" w:cs="Arial"/>
          <w:color w:val="19161B"/>
        </w:rPr>
        <w:t>2</w:t>
      </w:r>
      <w:r w:rsidR="003E3763" w:rsidRPr="003E3763">
        <w:rPr>
          <w:rFonts w:ascii="Arial" w:hAnsi="Arial" w:cs="Arial"/>
          <w:color w:val="19161B"/>
        </w:rPr>
        <w:t>.</w:t>
      </w:r>
      <w:r w:rsidR="00D37E03">
        <w:rPr>
          <w:rFonts w:ascii="Arial" w:hAnsi="Arial" w:cs="Arial"/>
          <w:color w:val="19161B"/>
        </w:rPr>
        <w:tab/>
      </w:r>
      <w:r w:rsidR="00CA614F" w:rsidRPr="00CA614F">
        <w:rPr>
          <w:rFonts w:ascii="Arial" w:hAnsi="Arial" w:cs="Arial"/>
          <w:b/>
          <w:color w:val="19161B"/>
        </w:rPr>
        <w:t>Odstranění</w:t>
      </w:r>
      <w:r w:rsidR="00571DF8">
        <w:rPr>
          <w:rFonts w:ascii="Arial" w:hAnsi="Arial" w:cs="Arial"/>
          <w:b/>
          <w:color w:val="19161B"/>
        </w:rPr>
        <w:t>m</w:t>
      </w:r>
      <w:r w:rsidR="00CA614F" w:rsidRPr="00CA614F">
        <w:rPr>
          <w:rFonts w:ascii="Arial" w:hAnsi="Arial" w:cs="Arial"/>
          <w:b/>
          <w:color w:val="19161B"/>
        </w:rPr>
        <w:t xml:space="preserve"> omezení pro velké podniky a zásadní</w:t>
      </w:r>
      <w:r w:rsidR="00571DF8">
        <w:rPr>
          <w:rFonts w:ascii="Arial" w:hAnsi="Arial" w:cs="Arial"/>
          <w:b/>
          <w:color w:val="19161B"/>
        </w:rPr>
        <w:t>m</w:t>
      </w:r>
      <w:r w:rsidR="00CA614F" w:rsidRPr="00CA614F">
        <w:rPr>
          <w:rFonts w:ascii="Arial" w:hAnsi="Arial" w:cs="Arial"/>
          <w:b/>
          <w:color w:val="19161B"/>
        </w:rPr>
        <w:t xml:space="preserve"> posílení</w:t>
      </w:r>
      <w:r w:rsidR="00571DF8">
        <w:rPr>
          <w:rFonts w:ascii="Arial" w:hAnsi="Arial" w:cs="Arial"/>
          <w:b/>
          <w:color w:val="19161B"/>
        </w:rPr>
        <w:t>m</w:t>
      </w:r>
      <w:r w:rsidR="00CA614F" w:rsidRPr="00CA614F">
        <w:rPr>
          <w:rFonts w:ascii="Arial" w:hAnsi="Arial" w:cs="Arial"/>
          <w:b/>
          <w:color w:val="19161B"/>
        </w:rPr>
        <w:t xml:space="preserve"> prostředků v OPPIK na rekonstrukce tepelných sítí, posílení</w:t>
      </w:r>
      <w:r w:rsidR="00571DF8">
        <w:rPr>
          <w:rFonts w:ascii="Arial" w:hAnsi="Arial" w:cs="Arial"/>
          <w:b/>
          <w:color w:val="19161B"/>
        </w:rPr>
        <w:t>m</w:t>
      </w:r>
      <w:r w:rsidR="00CA614F" w:rsidRPr="00CA614F">
        <w:rPr>
          <w:rFonts w:ascii="Arial" w:hAnsi="Arial" w:cs="Arial"/>
          <w:b/>
          <w:color w:val="19161B"/>
        </w:rPr>
        <w:t xml:space="preserve"> disponibilních prostředků, usnadnění</w:t>
      </w:r>
      <w:r w:rsidR="00571DF8">
        <w:rPr>
          <w:rFonts w:ascii="Arial" w:hAnsi="Arial" w:cs="Arial"/>
          <w:b/>
          <w:color w:val="19161B"/>
        </w:rPr>
        <w:t>m</w:t>
      </w:r>
      <w:r w:rsidR="00CA614F" w:rsidRPr="00CA614F">
        <w:rPr>
          <w:rFonts w:ascii="Arial" w:hAnsi="Arial" w:cs="Arial"/>
          <w:b/>
          <w:color w:val="19161B"/>
        </w:rPr>
        <w:t xml:space="preserve"> čerpání</w:t>
      </w:r>
      <w:r w:rsidR="003E3763" w:rsidRPr="003E3763">
        <w:rPr>
          <w:rFonts w:ascii="Arial" w:hAnsi="Arial" w:cs="Arial"/>
          <w:color w:val="19161B"/>
        </w:rPr>
        <w:t xml:space="preserve"> –</w:t>
      </w:r>
      <w:r w:rsidR="003E3763">
        <w:rPr>
          <w:rFonts w:ascii="Arial" w:hAnsi="Arial" w:cs="Arial"/>
          <w:color w:val="19161B"/>
        </w:rPr>
        <w:t xml:space="preserve"> </w:t>
      </w:r>
      <w:r w:rsidR="003D142E">
        <w:rPr>
          <w:rFonts w:ascii="Arial" w:hAnsi="Arial" w:cs="Arial"/>
          <w:color w:val="19161B"/>
        </w:rPr>
        <w:t>s</w:t>
      </w:r>
      <w:r w:rsidR="00692214">
        <w:rPr>
          <w:rFonts w:ascii="Arial" w:hAnsi="Arial" w:cs="Arial"/>
          <w:color w:val="19161B"/>
        </w:rPr>
        <w:t> </w:t>
      </w:r>
      <w:r w:rsidR="00692214" w:rsidRPr="003E3763">
        <w:rPr>
          <w:rFonts w:ascii="Arial" w:hAnsi="Arial" w:cs="Arial"/>
          <w:color w:val="19161B"/>
        </w:rPr>
        <w:t xml:space="preserve">uvedeným návrhem lze souhlasit za podmínky, že </w:t>
      </w:r>
      <w:r w:rsidR="00692214">
        <w:rPr>
          <w:rFonts w:ascii="Arial" w:hAnsi="Arial" w:cs="Arial"/>
          <w:color w:val="19161B"/>
        </w:rPr>
        <w:t xml:space="preserve">budou podporovány pouze </w:t>
      </w:r>
      <w:proofErr w:type="spellStart"/>
      <w:r w:rsidR="00692214">
        <w:rPr>
          <w:rFonts w:ascii="Arial" w:hAnsi="Arial" w:cs="Arial"/>
          <w:color w:val="19161B"/>
        </w:rPr>
        <w:t>SZTE</w:t>
      </w:r>
      <w:proofErr w:type="spellEnd"/>
      <w:r w:rsidR="00692214">
        <w:rPr>
          <w:rFonts w:ascii="Arial" w:hAnsi="Arial" w:cs="Arial"/>
          <w:color w:val="19161B"/>
        </w:rPr>
        <w:t xml:space="preserve">, napojené na zdroje energie, které </w:t>
      </w:r>
      <w:r w:rsidR="00692214" w:rsidRPr="003E3763">
        <w:rPr>
          <w:rFonts w:ascii="Arial" w:hAnsi="Arial" w:cs="Arial"/>
          <w:color w:val="19161B"/>
        </w:rPr>
        <w:t>plní současné emisní limity dle zákona o ochraně ovzduší a</w:t>
      </w:r>
      <w:r w:rsidR="00692214">
        <w:rPr>
          <w:rFonts w:ascii="Arial" w:hAnsi="Arial" w:cs="Arial"/>
          <w:color w:val="19161B"/>
        </w:rPr>
        <w:t> </w:t>
      </w:r>
      <w:r w:rsidR="00692214" w:rsidRPr="003E3763">
        <w:rPr>
          <w:rFonts w:ascii="Arial" w:hAnsi="Arial" w:cs="Arial"/>
          <w:color w:val="19161B"/>
        </w:rPr>
        <w:t>nebyl</w:t>
      </w:r>
      <w:r w:rsidR="00692214">
        <w:rPr>
          <w:rFonts w:ascii="Arial" w:hAnsi="Arial" w:cs="Arial"/>
          <w:color w:val="19161B"/>
        </w:rPr>
        <w:t>y</w:t>
      </w:r>
      <w:r w:rsidR="00692214" w:rsidRPr="003E3763">
        <w:rPr>
          <w:rFonts w:ascii="Arial" w:hAnsi="Arial" w:cs="Arial"/>
          <w:color w:val="19161B"/>
        </w:rPr>
        <w:t xml:space="preserve"> zařazen</w:t>
      </w:r>
      <w:r w:rsidR="00692214">
        <w:rPr>
          <w:rFonts w:ascii="Arial" w:hAnsi="Arial" w:cs="Arial"/>
          <w:color w:val="19161B"/>
        </w:rPr>
        <w:t>y</w:t>
      </w:r>
      <w:r w:rsidR="00692214" w:rsidRPr="003E3763">
        <w:rPr>
          <w:rFonts w:ascii="Arial" w:hAnsi="Arial" w:cs="Arial"/>
          <w:color w:val="19161B"/>
        </w:rPr>
        <w:t xml:space="preserve"> do některého z přechodných režimů. </w:t>
      </w:r>
      <w:r w:rsidR="00692214">
        <w:rPr>
          <w:rFonts w:ascii="Arial" w:hAnsi="Arial" w:cs="Arial"/>
          <w:color w:val="19161B"/>
        </w:rPr>
        <w:t>V případě, že by</w:t>
      </w:r>
      <w:r>
        <w:rPr>
          <w:rFonts w:ascii="Arial" w:hAnsi="Arial" w:cs="Arial"/>
          <w:color w:val="19161B"/>
        </w:rPr>
        <w:t xml:space="preserve"> se tato podpora rekonstrukce tepelných sítí měla týkat všech stávajících tepelných sítí bez rozdílu, aniž by byla reálně zhodnocena jejich další existence </w:t>
      </w:r>
      <w:r w:rsidR="00571DF8">
        <w:rPr>
          <w:rFonts w:ascii="Arial" w:hAnsi="Arial" w:cs="Arial"/>
          <w:color w:val="19161B"/>
        </w:rPr>
        <w:t>(</w:t>
      </w:r>
      <w:r>
        <w:rPr>
          <w:rFonts w:ascii="Arial" w:hAnsi="Arial" w:cs="Arial"/>
          <w:color w:val="19161B"/>
        </w:rPr>
        <w:t>i po r. 2022</w:t>
      </w:r>
      <w:r w:rsidR="00571DF8">
        <w:rPr>
          <w:rFonts w:ascii="Arial" w:hAnsi="Arial" w:cs="Arial"/>
          <w:color w:val="19161B"/>
        </w:rPr>
        <w:t>)</w:t>
      </w:r>
      <w:r w:rsidR="00692214">
        <w:rPr>
          <w:rFonts w:ascii="Arial" w:hAnsi="Arial" w:cs="Arial"/>
          <w:color w:val="19161B"/>
        </w:rPr>
        <w:t>,</w:t>
      </w:r>
      <w:r>
        <w:rPr>
          <w:rFonts w:ascii="Arial" w:hAnsi="Arial" w:cs="Arial"/>
          <w:color w:val="19161B"/>
        </w:rPr>
        <w:t xml:space="preserve"> </w:t>
      </w:r>
      <w:r w:rsidRPr="003E3763">
        <w:rPr>
          <w:rFonts w:ascii="Arial" w:hAnsi="Arial" w:cs="Arial"/>
          <w:color w:val="19161B"/>
        </w:rPr>
        <w:t xml:space="preserve">hrozí riziko, že by se podpora rekonstrukce </w:t>
      </w:r>
      <w:r>
        <w:rPr>
          <w:rFonts w:ascii="Arial" w:hAnsi="Arial" w:cs="Arial"/>
          <w:color w:val="19161B"/>
        </w:rPr>
        <w:t xml:space="preserve">některých </w:t>
      </w:r>
      <w:r w:rsidRPr="003E3763">
        <w:rPr>
          <w:rFonts w:ascii="Arial" w:hAnsi="Arial" w:cs="Arial"/>
          <w:color w:val="19161B"/>
        </w:rPr>
        <w:t xml:space="preserve">tepelných sítí </w:t>
      </w:r>
      <w:r>
        <w:rPr>
          <w:rFonts w:ascii="Arial" w:hAnsi="Arial" w:cs="Arial"/>
          <w:color w:val="19161B"/>
        </w:rPr>
        <w:t>mohla stát</w:t>
      </w:r>
      <w:r w:rsidRPr="003E3763">
        <w:rPr>
          <w:rFonts w:ascii="Arial" w:hAnsi="Arial" w:cs="Arial"/>
          <w:color w:val="19161B"/>
        </w:rPr>
        <w:t xml:space="preserve"> zmařenou investicí</w:t>
      </w:r>
      <w:r w:rsidR="00692214">
        <w:rPr>
          <w:rFonts w:ascii="Arial" w:hAnsi="Arial" w:cs="Arial"/>
          <w:color w:val="19161B"/>
        </w:rPr>
        <w:t xml:space="preserve"> z důvodu </w:t>
      </w:r>
      <w:r w:rsidR="00692214" w:rsidRPr="003E3763">
        <w:rPr>
          <w:rFonts w:ascii="Arial" w:hAnsi="Arial" w:cs="Arial"/>
          <w:color w:val="19161B"/>
        </w:rPr>
        <w:t>neplnění emisních limitů</w:t>
      </w:r>
      <w:r w:rsidR="00692214">
        <w:rPr>
          <w:rFonts w:ascii="Arial" w:hAnsi="Arial" w:cs="Arial"/>
          <w:color w:val="19161B"/>
        </w:rPr>
        <w:t xml:space="preserve"> zdroje</w:t>
      </w:r>
      <w:r w:rsidR="00050C89">
        <w:rPr>
          <w:rFonts w:ascii="Arial" w:hAnsi="Arial" w:cs="Arial"/>
          <w:color w:val="19161B"/>
        </w:rPr>
        <w:t xml:space="preserve"> či jiných překážek v jeho provozu</w:t>
      </w:r>
      <w:r w:rsidR="00692214">
        <w:rPr>
          <w:rFonts w:ascii="Arial" w:hAnsi="Arial" w:cs="Arial"/>
          <w:color w:val="19161B"/>
        </w:rPr>
        <w:t>.</w:t>
      </w:r>
    </w:p>
    <w:p w:rsidR="003E3763" w:rsidRPr="003E3763" w:rsidRDefault="003E3763" w:rsidP="003E3763">
      <w:pPr>
        <w:spacing w:after="0" w:line="240" w:lineRule="auto"/>
        <w:jc w:val="both"/>
        <w:rPr>
          <w:rFonts w:ascii="Arial" w:hAnsi="Arial" w:cs="Arial"/>
          <w:color w:val="19161B"/>
        </w:rPr>
      </w:pPr>
    </w:p>
    <w:p w:rsidR="003D142E" w:rsidRDefault="003D142E">
      <w:pPr>
        <w:rPr>
          <w:rFonts w:ascii="Arial" w:hAnsi="Arial" w:cs="Arial"/>
          <w:color w:val="19161B"/>
        </w:rPr>
      </w:pPr>
      <w:r>
        <w:rPr>
          <w:rFonts w:ascii="Arial" w:hAnsi="Arial" w:cs="Arial"/>
          <w:color w:val="19161B"/>
        </w:rPr>
        <w:br w:type="page"/>
      </w:r>
    </w:p>
    <w:p w:rsidR="003E3763" w:rsidRPr="003D142E" w:rsidRDefault="00D37E03" w:rsidP="00D37E03">
      <w:pPr>
        <w:keepNext/>
        <w:spacing w:after="0" w:line="240" w:lineRule="auto"/>
        <w:jc w:val="both"/>
        <w:rPr>
          <w:rFonts w:ascii="Arial" w:hAnsi="Arial" w:cs="Arial"/>
          <w:color w:val="19161B"/>
          <w:u w:val="single"/>
        </w:rPr>
      </w:pPr>
      <w:r w:rsidRPr="003D142E">
        <w:rPr>
          <w:rFonts w:ascii="Arial" w:hAnsi="Arial" w:cs="Arial"/>
          <w:color w:val="19161B"/>
          <w:u w:val="single"/>
        </w:rPr>
        <w:lastRenderedPageBreak/>
        <w:t>Konkrétní připomínky k materiálu:</w:t>
      </w:r>
    </w:p>
    <w:p w:rsidR="008239B1" w:rsidRDefault="00D37E03" w:rsidP="008239B1">
      <w:pPr>
        <w:keepNext/>
        <w:spacing w:after="0" w:line="240" w:lineRule="auto"/>
        <w:jc w:val="both"/>
        <w:rPr>
          <w:rFonts w:ascii="Arial" w:hAnsi="Arial" w:cs="Arial"/>
          <w:color w:val="19161B"/>
        </w:rPr>
      </w:pPr>
      <w:r>
        <w:rPr>
          <w:rFonts w:ascii="Arial" w:hAnsi="Arial" w:cs="Arial"/>
          <w:color w:val="19161B"/>
        </w:rPr>
        <w:t>S</w:t>
      </w:r>
      <w:r w:rsidR="003E3763" w:rsidRPr="003E3763">
        <w:rPr>
          <w:rFonts w:ascii="Arial" w:hAnsi="Arial" w:cs="Arial"/>
          <w:color w:val="19161B"/>
        </w:rPr>
        <w:t>tr. 4</w:t>
      </w:r>
    </w:p>
    <w:p w:rsidR="00D37E03" w:rsidRDefault="008239B1" w:rsidP="003E3763">
      <w:pPr>
        <w:spacing w:after="0" w:line="240" w:lineRule="auto"/>
        <w:jc w:val="both"/>
        <w:rPr>
          <w:rFonts w:ascii="Arial" w:hAnsi="Arial" w:cs="Arial"/>
          <w:color w:val="19161B"/>
        </w:rPr>
      </w:pPr>
      <w:r>
        <w:rPr>
          <w:rFonts w:ascii="Arial" w:hAnsi="Arial" w:cs="Arial"/>
          <w:color w:val="19161B"/>
        </w:rPr>
        <w:t>T</w:t>
      </w:r>
      <w:r w:rsidR="00D37E03">
        <w:rPr>
          <w:rFonts w:ascii="Arial" w:hAnsi="Arial" w:cs="Arial"/>
          <w:color w:val="19161B"/>
        </w:rPr>
        <w:t>ext „</w:t>
      </w:r>
      <w:r w:rsidR="003E3763" w:rsidRPr="003E3763">
        <w:rPr>
          <w:rFonts w:ascii="Arial" w:hAnsi="Arial" w:cs="Arial"/>
          <w:color w:val="19161B"/>
        </w:rPr>
        <w:t>Z pohledu SEK je třeba spotřebu hnědého uhlí na úrovni, kterou je ze strategického pohledu žádoucí, udržet dlouhodobě, tedy i za horizont roku 2</w:t>
      </w:r>
      <w:r w:rsidR="00D37E03">
        <w:rPr>
          <w:rFonts w:ascii="Arial" w:hAnsi="Arial" w:cs="Arial"/>
          <w:color w:val="19161B"/>
        </w:rPr>
        <w:t>040.“ nedává smysl</w:t>
      </w:r>
      <w:r w:rsidR="004656EA">
        <w:rPr>
          <w:rFonts w:ascii="Arial" w:hAnsi="Arial" w:cs="Arial"/>
          <w:color w:val="19161B"/>
        </w:rPr>
        <w:t xml:space="preserve"> po stránce jazykové</w:t>
      </w:r>
      <w:r w:rsidR="00DE3DCC">
        <w:rPr>
          <w:rFonts w:ascii="Arial" w:hAnsi="Arial" w:cs="Arial"/>
          <w:color w:val="19161B"/>
        </w:rPr>
        <w:t>.</w:t>
      </w:r>
    </w:p>
    <w:p w:rsidR="00F54548" w:rsidRDefault="00F54548" w:rsidP="003E3763">
      <w:pPr>
        <w:spacing w:after="0" w:line="240" w:lineRule="auto"/>
        <w:jc w:val="both"/>
        <w:rPr>
          <w:rFonts w:ascii="Arial" w:hAnsi="Arial" w:cs="Arial"/>
          <w:color w:val="19161B"/>
        </w:rPr>
      </w:pPr>
    </w:p>
    <w:p w:rsidR="008239B1" w:rsidRDefault="00D37E03" w:rsidP="008239B1">
      <w:pPr>
        <w:keepNext/>
        <w:spacing w:after="0" w:line="240" w:lineRule="auto"/>
        <w:jc w:val="both"/>
        <w:rPr>
          <w:rFonts w:ascii="Arial" w:hAnsi="Arial" w:cs="Arial"/>
          <w:color w:val="19161B"/>
        </w:rPr>
      </w:pPr>
      <w:r>
        <w:rPr>
          <w:rFonts w:ascii="Arial" w:hAnsi="Arial" w:cs="Arial"/>
          <w:color w:val="19161B"/>
        </w:rPr>
        <w:t>Str. 4</w:t>
      </w:r>
      <w:r w:rsidR="008239B1">
        <w:rPr>
          <w:rFonts w:ascii="Arial" w:hAnsi="Arial" w:cs="Arial"/>
          <w:color w:val="19161B"/>
        </w:rPr>
        <w:t>:</w:t>
      </w:r>
    </w:p>
    <w:p w:rsidR="003E3763" w:rsidRPr="003E3763" w:rsidRDefault="008239B1" w:rsidP="003E3763">
      <w:pPr>
        <w:spacing w:after="0" w:line="240" w:lineRule="auto"/>
        <w:jc w:val="both"/>
        <w:rPr>
          <w:rFonts w:ascii="Arial" w:hAnsi="Arial" w:cs="Arial"/>
          <w:color w:val="19161B"/>
        </w:rPr>
      </w:pPr>
      <w:r>
        <w:rPr>
          <w:rFonts w:ascii="Arial" w:hAnsi="Arial" w:cs="Arial"/>
          <w:color w:val="19161B"/>
        </w:rPr>
        <w:t>T</w:t>
      </w:r>
      <w:r w:rsidR="00D37E03">
        <w:rPr>
          <w:rFonts w:ascii="Arial" w:hAnsi="Arial" w:cs="Arial"/>
          <w:color w:val="19161B"/>
        </w:rPr>
        <w:t>ext „Domácí zdroje uhlí spolu s </w:t>
      </w:r>
      <w:r w:rsidR="003E3763" w:rsidRPr="003E3763">
        <w:rPr>
          <w:rFonts w:ascii="Arial" w:hAnsi="Arial" w:cs="Arial"/>
          <w:color w:val="19161B"/>
        </w:rPr>
        <w:t>rozvojem jaderné energetiky by měly být součástí hlavních pilířů pro zajištění bezpečnosti, nezávislosti a stability dodávek energie (v energetice co nejni</w:t>
      </w:r>
      <w:r w:rsidR="00D37E03">
        <w:rPr>
          <w:rFonts w:ascii="Arial" w:hAnsi="Arial" w:cs="Arial"/>
          <w:color w:val="19161B"/>
        </w:rPr>
        <w:t xml:space="preserve">žší závislost na zemním plynu a </w:t>
      </w:r>
      <w:r w:rsidR="003E3763" w:rsidRPr="003E3763">
        <w:rPr>
          <w:rFonts w:ascii="Arial" w:hAnsi="Arial" w:cs="Arial"/>
          <w:color w:val="19161B"/>
        </w:rPr>
        <w:t>ropě).</w:t>
      </w:r>
      <w:r w:rsidR="00D37E03">
        <w:rPr>
          <w:rFonts w:ascii="Arial" w:hAnsi="Arial" w:cs="Arial"/>
          <w:color w:val="19161B"/>
        </w:rPr>
        <w:t>“ Zásadně nesouhlasíme s negativním vymezením vůči ropě a</w:t>
      </w:r>
      <w:r w:rsidR="003D142E">
        <w:rPr>
          <w:rFonts w:ascii="Arial" w:hAnsi="Arial" w:cs="Arial"/>
          <w:color w:val="19161B"/>
        </w:rPr>
        <w:t> </w:t>
      </w:r>
      <w:r w:rsidR="00D37E03">
        <w:rPr>
          <w:rFonts w:ascii="Arial" w:hAnsi="Arial" w:cs="Arial"/>
          <w:color w:val="19161B"/>
        </w:rPr>
        <w:t xml:space="preserve">zemnímu plynu. </w:t>
      </w:r>
      <w:r w:rsidR="00754E80">
        <w:rPr>
          <w:rFonts w:ascii="Arial" w:hAnsi="Arial" w:cs="Arial"/>
          <w:color w:val="19161B"/>
        </w:rPr>
        <w:t xml:space="preserve">Doporučujeme přenechat úvahy o zastoupení PEZ na </w:t>
      </w:r>
      <w:r w:rsidR="00D37E03">
        <w:rPr>
          <w:rFonts w:ascii="Arial" w:hAnsi="Arial" w:cs="Arial"/>
          <w:color w:val="19161B"/>
        </w:rPr>
        <w:t>SEK</w:t>
      </w:r>
      <w:r w:rsidR="00754E80">
        <w:rPr>
          <w:rFonts w:ascii="Arial" w:hAnsi="Arial" w:cs="Arial"/>
          <w:color w:val="19161B"/>
        </w:rPr>
        <w:t xml:space="preserve">. Platná SEK </w:t>
      </w:r>
      <w:r w:rsidR="00D37E03">
        <w:rPr>
          <w:rFonts w:ascii="Arial" w:hAnsi="Arial" w:cs="Arial"/>
          <w:color w:val="19161B"/>
        </w:rPr>
        <w:t>počítá s ropou a zemním plynem jak</w:t>
      </w:r>
      <w:r w:rsidR="00914DCF">
        <w:rPr>
          <w:rFonts w:ascii="Arial" w:hAnsi="Arial" w:cs="Arial"/>
          <w:color w:val="19161B"/>
        </w:rPr>
        <w:t>o</w:t>
      </w:r>
      <w:r w:rsidR="00D37E03">
        <w:rPr>
          <w:rFonts w:ascii="Arial" w:hAnsi="Arial" w:cs="Arial"/>
          <w:color w:val="19161B"/>
        </w:rPr>
        <w:t xml:space="preserve"> s rovnocenným PEZ, vč. </w:t>
      </w:r>
      <w:r w:rsidR="00754E80">
        <w:rPr>
          <w:rFonts w:ascii="Arial" w:hAnsi="Arial" w:cs="Arial"/>
          <w:color w:val="19161B"/>
        </w:rPr>
        <w:t>stanovení rozsahu jejich podílu na celkové spotřebě PEZ v následujících letech. Rop</w:t>
      </w:r>
      <w:r w:rsidR="00146F46">
        <w:rPr>
          <w:rFonts w:ascii="Arial" w:hAnsi="Arial" w:cs="Arial"/>
          <w:color w:val="19161B"/>
        </w:rPr>
        <w:t>a</w:t>
      </w:r>
      <w:r w:rsidR="00754E80">
        <w:rPr>
          <w:rFonts w:ascii="Arial" w:hAnsi="Arial" w:cs="Arial"/>
          <w:color w:val="19161B"/>
        </w:rPr>
        <w:t xml:space="preserve"> a zemní</w:t>
      </w:r>
      <w:r w:rsidR="00146F46">
        <w:rPr>
          <w:rFonts w:ascii="Arial" w:hAnsi="Arial" w:cs="Arial"/>
          <w:color w:val="19161B"/>
        </w:rPr>
        <w:t xml:space="preserve"> plyn</w:t>
      </w:r>
      <w:r w:rsidR="00754E80">
        <w:rPr>
          <w:rFonts w:ascii="Arial" w:hAnsi="Arial" w:cs="Arial"/>
          <w:color w:val="19161B"/>
        </w:rPr>
        <w:t xml:space="preserve"> má a bude mít své nezastupitelné místo v palivoenergetickém mixu ČR.</w:t>
      </w:r>
    </w:p>
    <w:p w:rsidR="003E3763" w:rsidRPr="003E3763" w:rsidRDefault="003E3763" w:rsidP="003E3763">
      <w:pPr>
        <w:spacing w:after="0" w:line="240" w:lineRule="auto"/>
        <w:jc w:val="both"/>
        <w:rPr>
          <w:rFonts w:ascii="Arial" w:hAnsi="Arial" w:cs="Arial"/>
          <w:color w:val="19161B"/>
        </w:rPr>
      </w:pPr>
    </w:p>
    <w:p w:rsidR="003E3763" w:rsidRDefault="00754E80" w:rsidP="008239B1">
      <w:pPr>
        <w:keepNext/>
        <w:spacing w:after="0" w:line="240" w:lineRule="auto"/>
        <w:jc w:val="both"/>
        <w:rPr>
          <w:rFonts w:ascii="Arial" w:hAnsi="Arial" w:cs="Arial"/>
          <w:color w:val="19161B"/>
        </w:rPr>
      </w:pPr>
      <w:r>
        <w:rPr>
          <w:rFonts w:ascii="Arial" w:hAnsi="Arial" w:cs="Arial"/>
          <w:color w:val="19161B"/>
        </w:rPr>
        <w:t>S</w:t>
      </w:r>
      <w:r w:rsidR="003E3763" w:rsidRPr="003E3763">
        <w:rPr>
          <w:rFonts w:ascii="Arial" w:hAnsi="Arial" w:cs="Arial"/>
          <w:color w:val="19161B"/>
        </w:rPr>
        <w:t>tr. 5 odrážka 1</w:t>
      </w:r>
      <w:r>
        <w:rPr>
          <w:rFonts w:ascii="Arial" w:hAnsi="Arial" w:cs="Arial"/>
          <w:color w:val="19161B"/>
        </w:rPr>
        <w:t>.</w:t>
      </w:r>
    </w:p>
    <w:p w:rsidR="008239B1" w:rsidRDefault="00754E80" w:rsidP="003E3763">
      <w:pPr>
        <w:spacing w:after="0" w:line="240" w:lineRule="auto"/>
        <w:jc w:val="both"/>
        <w:rPr>
          <w:rFonts w:ascii="Arial" w:hAnsi="Arial" w:cs="Arial"/>
          <w:color w:val="19161B"/>
        </w:rPr>
      </w:pPr>
      <w:r>
        <w:rPr>
          <w:rFonts w:ascii="Arial" w:hAnsi="Arial" w:cs="Arial"/>
          <w:color w:val="19161B"/>
        </w:rPr>
        <w:t>Text „</w:t>
      </w:r>
      <w:r w:rsidR="003E3763" w:rsidRPr="003E3763">
        <w:rPr>
          <w:rFonts w:ascii="Arial" w:hAnsi="Arial" w:cs="Arial"/>
          <w:color w:val="19161B"/>
        </w:rPr>
        <w:t>Z pohledu potřeb teplárenství a energetiky je tato varianta nevhodná, se zřetelnými dopady na koncové zákazníky v podobě zvýšení nákladů na energie</w:t>
      </w:r>
      <w:r>
        <w:rPr>
          <w:rFonts w:ascii="Arial" w:hAnsi="Arial" w:cs="Arial"/>
          <w:color w:val="19161B"/>
        </w:rPr>
        <w:t>“. Uvedení argumentu o navýšení cen za energie jako hlavního důvodu pro nepřijatelnost varianty č. 1 považujeme z pohledu komplexnosti celé problematiky za neseriozní až nepravdiv</w:t>
      </w:r>
      <w:r w:rsidR="0026227A">
        <w:rPr>
          <w:rFonts w:ascii="Arial" w:hAnsi="Arial" w:cs="Arial"/>
          <w:color w:val="19161B"/>
        </w:rPr>
        <w:t>é</w:t>
      </w:r>
      <w:r>
        <w:rPr>
          <w:rFonts w:ascii="Arial" w:hAnsi="Arial" w:cs="Arial"/>
          <w:color w:val="19161B"/>
        </w:rPr>
        <w:t xml:space="preserve">. V případě cen elektřiny nemá cena hnědého uhlí v ČR na její výši v podstatě žádný vliv. V případě užití hnědého uhlí pro vytápění domácností </w:t>
      </w:r>
      <w:r w:rsidR="008239B1">
        <w:rPr>
          <w:rFonts w:ascii="Arial" w:hAnsi="Arial" w:cs="Arial"/>
          <w:color w:val="19161B"/>
        </w:rPr>
        <w:t xml:space="preserve">(jak přímo, tak formou </w:t>
      </w:r>
      <w:proofErr w:type="spellStart"/>
      <w:r w:rsidR="008239B1">
        <w:rPr>
          <w:rFonts w:ascii="Arial" w:hAnsi="Arial" w:cs="Arial"/>
          <w:color w:val="19161B"/>
        </w:rPr>
        <w:t>SZT</w:t>
      </w:r>
      <w:r w:rsidR="008239B1">
        <w:rPr>
          <w:rFonts w:ascii="Arial" w:hAnsi="Arial" w:cs="Arial"/>
          <w:color w:val="19161B"/>
        </w:rPr>
        <w:t>E</w:t>
      </w:r>
      <w:proofErr w:type="spellEnd"/>
      <w:r w:rsidR="008239B1">
        <w:rPr>
          <w:rFonts w:ascii="Arial" w:hAnsi="Arial" w:cs="Arial"/>
          <w:color w:val="19161B"/>
        </w:rPr>
        <w:t xml:space="preserve">) jsou </w:t>
      </w:r>
      <w:r>
        <w:rPr>
          <w:rFonts w:ascii="Arial" w:hAnsi="Arial" w:cs="Arial"/>
          <w:color w:val="19161B"/>
        </w:rPr>
        <w:t xml:space="preserve">náklady na vytápění </w:t>
      </w:r>
      <w:r w:rsidR="008239B1">
        <w:rPr>
          <w:rFonts w:ascii="Arial" w:hAnsi="Arial" w:cs="Arial"/>
          <w:color w:val="19161B"/>
        </w:rPr>
        <w:t xml:space="preserve">s využitím jiných energetických zdrojů či technologií v podstatě totožné a jejich konkurenceschopnost se </w:t>
      </w:r>
      <w:r w:rsidR="00914DCF">
        <w:rPr>
          <w:rFonts w:ascii="Arial" w:hAnsi="Arial" w:cs="Arial"/>
          <w:color w:val="19161B"/>
        </w:rPr>
        <w:t xml:space="preserve">v čase </w:t>
      </w:r>
      <w:r w:rsidR="008239B1">
        <w:rPr>
          <w:rFonts w:ascii="Arial" w:hAnsi="Arial" w:cs="Arial"/>
          <w:color w:val="19161B"/>
        </w:rPr>
        <w:t>spíše zlepšuje.</w:t>
      </w:r>
      <w:r w:rsidR="004656EA">
        <w:rPr>
          <w:rFonts w:ascii="Arial" w:hAnsi="Arial" w:cs="Arial"/>
          <w:color w:val="19161B"/>
        </w:rPr>
        <w:t xml:space="preserve"> Zvýhodňování určité skupiny občanů </w:t>
      </w:r>
      <w:r w:rsidR="00700E2A">
        <w:rPr>
          <w:rFonts w:ascii="Arial" w:hAnsi="Arial" w:cs="Arial"/>
          <w:color w:val="19161B"/>
        </w:rPr>
        <w:t xml:space="preserve">na úkor ostatních </w:t>
      </w:r>
      <w:r w:rsidR="004656EA">
        <w:rPr>
          <w:rFonts w:ascii="Arial" w:hAnsi="Arial" w:cs="Arial"/>
          <w:color w:val="19161B"/>
        </w:rPr>
        <w:t>lze považovat za diskriminaci.</w:t>
      </w:r>
    </w:p>
    <w:p w:rsidR="008239B1" w:rsidRDefault="008239B1" w:rsidP="003E3763">
      <w:pPr>
        <w:spacing w:after="0" w:line="240" w:lineRule="auto"/>
        <w:jc w:val="both"/>
        <w:rPr>
          <w:rFonts w:ascii="Arial" w:hAnsi="Arial" w:cs="Arial"/>
          <w:color w:val="19161B"/>
        </w:rPr>
      </w:pPr>
    </w:p>
    <w:p w:rsidR="003E3763" w:rsidRPr="003E3763" w:rsidRDefault="008239B1" w:rsidP="008239B1">
      <w:pPr>
        <w:keepNext/>
        <w:spacing w:after="0" w:line="240" w:lineRule="auto"/>
        <w:jc w:val="both"/>
        <w:rPr>
          <w:rFonts w:ascii="Arial" w:hAnsi="Arial" w:cs="Arial"/>
          <w:color w:val="19161B"/>
        </w:rPr>
      </w:pPr>
      <w:r>
        <w:rPr>
          <w:rFonts w:ascii="Arial" w:hAnsi="Arial" w:cs="Arial"/>
          <w:color w:val="19161B"/>
        </w:rPr>
        <w:t xml:space="preserve">Str. 5 </w:t>
      </w:r>
      <w:r w:rsidR="003E3763" w:rsidRPr="003E3763">
        <w:rPr>
          <w:rFonts w:ascii="Arial" w:hAnsi="Arial" w:cs="Arial"/>
          <w:color w:val="19161B"/>
        </w:rPr>
        <w:t>odrážka 2</w:t>
      </w:r>
      <w:r>
        <w:rPr>
          <w:rFonts w:ascii="Arial" w:hAnsi="Arial" w:cs="Arial"/>
          <w:color w:val="19161B"/>
        </w:rPr>
        <w:t>.</w:t>
      </w:r>
    </w:p>
    <w:p w:rsidR="003E3763" w:rsidRPr="003E3763" w:rsidRDefault="008239B1" w:rsidP="003E3763">
      <w:pPr>
        <w:spacing w:after="0" w:line="240" w:lineRule="auto"/>
        <w:jc w:val="both"/>
        <w:rPr>
          <w:rFonts w:ascii="Arial" w:hAnsi="Arial" w:cs="Arial"/>
          <w:color w:val="19161B"/>
        </w:rPr>
      </w:pPr>
      <w:r>
        <w:rPr>
          <w:rFonts w:ascii="Arial" w:hAnsi="Arial" w:cs="Arial"/>
          <w:color w:val="19161B"/>
        </w:rPr>
        <w:t>Požadavek „</w:t>
      </w:r>
      <w:r w:rsidR="003E3763" w:rsidRPr="003E3763">
        <w:rPr>
          <w:rFonts w:ascii="Arial" w:hAnsi="Arial" w:cs="Arial"/>
          <w:color w:val="19161B"/>
        </w:rPr>
        <w:t>zajistit legislativní pojistky pro přednostní přístup tepláren k</w:t>
      </w:r>
      <w:r>
        <w:rPr>
          <w:rFonts w:ascii="Arial" w:hAnsi="Arial" w:cs="Arial"/>
          <w:color w:val="19161B"/>
        </w:rPr>
        <w:t> </w:t>
      </w:r>
      <w:r w:rsidR="003E3763" w:rsidRPr="003E3763">
        <w:rPr>
          <w:rFonts w:ascii="Arial" w:hAnsi="Arial" w:cs="Arial"/>
          <w:color w:val="19161B"/>
        </w:rPr>
        <w:t>uhlí</w:t>
      </w:r>
      <w:r>
        <w:rPr>
          <w:rFonts w:ascii="Arial" w:hAnsi="Arial" w:cs="Arial"/>
          <w:color w:val="19161B"/>
        </w:rPr>
        <w:t xml:space="preserve">“. Domníváme se, že namísto </w:t>
      </w:r>
      <w:r w:rsidRPr="003E3763">
        <w:rPr>
          <w:rFonts w:ascii="Arial" w:hAnsi="Arial" w:cs="Arial"/>
          <w:color w:val="19161B"/>
        </w:rPr>
        <w:t>plán</w:t>
      </w:r>
      <w:r>
        <w:rPr>
          <w:rFonts w:ascii="Arial" w:hAnsi="Arial" w:cs="Arial"/>
          <w:color w:val="19161B"/>
        </w:rPr>
        <w:t>ů</w:t>
      </w:r>
      <w:r w:rsidRPr="003E3763">
        <w:rPr>
          <w:rFonts w:ascii="Arial" w:hAnsi="Arial" w:cs="Arial"/>
          <w:color w:val="19161B"/>
        </w:rPr>
        <w:t xml:space="preserve"> jak </w:t>
      </w:r>
      <w:r>
        <w:rPr>
          <w:rFonts w:ascii="Arial" w:hAnsi="Arial" w:cs="Arial"/>
          <w:color w:val="19161B"/>
        </w:rPr>
        <w:t xml:space="preserve">v atmosféře strachu napravit </w:t>
      </w:r>
      <w:r w:rsidR="00146F46">
        <w:rPr>
          <w:rFonts w:ascii="Arial" w:hAnsi="Arial" w:cs="Arial"/>
          <w:color w:val="19161B"/>
        </w:rPr>
        <w:t>novým</w:t>
      </w:r>
      <w:r w:rsidR="00146F46" w:rsidRPr="003E3763">
        <w:rPr>
          <w:rFonts w:ascii="Arial" w:hAnsi="Arial" w:cs="Arial"/>
          <w:color w:val="19161B"/>
        </w:rPr>
        <w:t xml:space="preserve"> </w:t>
      </w:r>
      <w:r w:rsidRPr="003E3763">
        <w:rPr>
          <w:rFonts w:ascii="Arial" w:hAnsi="Arial" w:cs="Arial"/>
          <w:color w:val="19161B"/>
        </w:rPr>
        <w:t xml:space="preserve">pokřivením trhu pokřivení </w:t>
      </w:r>
      <w:r>
        <w:rPr>
          <w:rFonts w:ascii="Arial" w:hAnsi="Arial" w:cs="Arial"/>
          <w:color w:val="19161B"/>
        </w:rPr>
        <w:t xml:space="preserve">minulá, by bylo vhodnější usilovat o precizaci férového trhu veškerých </w:t>
      </w:r>
      <w:r w:rsidR="00F54548">
        <w:rPr>
          <w:rFonts w:ascii="Arial" w:hAnsi="Arial" w:cs="Arial"/>
          <w:color w:val="19161B"/>
        </w:rPr>
        <w:t xml:space="preserve">energetických </w:t>
      </w:r>
      <w:r>
        <w:rPr>
          <w:rFonts w:ascii="Arial" w:hAnsi="Arial" w:cs="Arial"/>
          <w:color w:val="19161B"/>
        </w:rPr>
        <w:t xml:space="preserve">zdrojů a </w:t>
      </w:r>
      <w:r w:rsidR="00F54548">
        <w:rPr>
          <w:rFonts w:ascii="Arial" w:hAnsi="Arial" w:cs="Arial"/>
          <w:color w:val="19161B"/>
        </w:rPr>
        <w:t>technologií.</w:t>
      </w:r>
    </w:p>
    <w:p w:rsidR="003E3763" w:rsidRPr="003E3763" w:rsidRDefault="003E3763" w:rsidP="003E3763">
      <w:pPr>
        <w:spacing w:after="0" w:line="240" w:lineRule="auto"/>
        <w:jc w:val="both"/>
        <w:rPr>
          <w:rFonts w:ascii="Arial" w:hAnsi="Arial" w:cs="Arial"/>
          <w:color w:val="19161B"/>
        </w:rPr>
      </w:pPr>
    </w:p>
    <w:p w:rsidR="003E3763" w:rsidRPr="003E3763" w:rsidRDefault="00F54548" w:rsidP="00BB2BAD">
      <w:pPr>
        <w:keepNext/>
        <w:spacing w:after="0" w:line="240" w:lineRule="auto"/>
        <w:jc w:val="both"/>
        <w:rPr>
          <w:rFonts w:ascii="Arial" w:hAnsi="Arial" w:cs="Arial"/>
          <w:color w:val="19161B"/>
        </w:rPr>
      </w:pPr>
      <w:r>
        <w:rPr>
          <w:rFonts w:ascii="Arial" w:hAnsi="Arial" w:cs="Arial"/>
          <w:color w:val="19161B"/>
        </w:rPr>
        <w:t>S</w:t>
      </w:r>
      <w:r w:rsidR="003E3763" w:rsidRPr="003E3763">
        <w:rPr>
          <w:rFonts w:ascii="Arial" w:hAnsi="Arial" w:cs="Arial"/>
          <w:color w:val="19161B"/>
        </w:rPr>
        <w:t>trana 10 odrážka 5.</w:t>
      </w:r>
    </w:p>
    <w:p w:rsidR="003E3763" w:rsidRDefault="00F54548" w:rsidP="003E3763">
      <w:pPr>
        <w:spacing w:after="0" w:line="240" w:lineRule="auto"/>
        <w:jc w:val="both"/>
        <w:rPr>
          <w:rFonts w:ascii="Arial" w:hAnsi="Arial" w:cs="Arial"/>
          <w:color w:val="19161B"/>
        </w:rPr>
      </w:pPr>
      <w:r>
        <w:rPr>
          <w:rFonts w:ascii="Arial" w:hAnsi="Arial" w:cs="Arial"/>
          <w:color w:val="19161B"/>
        </w:rPr>
        <w:t>Požadavek na „</w:t>
      </w:r>
      <w:r w:rsidR="003E3763" w:rsidRPr="003E3763">
        <w:rPr>
          <w:rFonts w:ascii="Arial" w:hAnsi="Arial" w:cs="Arial"/>
          <w:color w:val="19161B"/>
        </w:rPr>
        <w:t>Odstranění omezení pro velké podniky a zásadní posílení prostředků v OPPIK na rekonstrukce tepelných sítí. Vyplácení prostředků vázat na zajištění dodávek uhlí.</w:t>
      </w:r>
      <w:r>
        <w:rPr>
          <w:rFonts w:ascii="Arial" w:hAnsi="Arial" w:cs="Arial"/>
          <w:color w:val="19161B"/>
        </w:rPr>
        <w:t xml:space="preserve">“ Požadujeme vázat vyplácení prostředků na rekonstrukce sítí </w:t>
      </w:r>
      <w:r w:rsidR="00146F46">
        <w:rPr>
          <w:rFonts w:ascii="Arial" w:hAnsi="Arial" w:cs="Arial"/>
          <w:color w:val="19161B"/>
        </w:rPr>
        <w:t xml:space="preserve">zejména </w:t>
      </w:r>
      <w:r>
        <w:rPr>
          <w:rFonts w:ascii="Arial" w:hAnsi="Arial" w:cs="Arial"/>
          <w:color w:val="19161B"/>
        </w:rPr>
        <w:t>na stav zdroje tepelné energie</w:t>
      </w:r>
      <w:r w:rsidR="00146F46">
        <w:rPr>
          <w:rFonts w:ascii="Arial" w:hAnsi="Arial" w:cs="Arial"/>
          <w:color w:val="19161B"/>
        </w:rPr>
        <w:t xml:space="preserve"> a reálnost budoucí existence </w:t>
      </w:r>
      <w:proofErr w:type="spellStart"/>
      <w:r w:rsidR="00146F46">
        <w:rPr>
          <w:rFonts w:ascii="Arial" w:hAnsi="Arial" w:cs="Arial"/>
          <w:color w:val="19161B"/>
        </w:rPr>
        <w:t>SZT</w:t>
      </w:r>
      <w:r w:rsidR="00050C89">
        <w:rPr>
          <w:rFonts w:ascii="Arial" w:hAnsi="Arial" w:cs="Arial"/>
          <w:color w:val="19161B"/>
        </w:rPr>
        <w:t>E</w:t>
      </w:r>
      <w:proofErr w:type="spellEnd"/>
      <w:r w:rsidR="00146F46">
        <w:rPr>
          <w:rFonts w:ascii="Arial" w:hAnsi="Arial" w:cs="Arial"/>
          <w:color w:val="19161B"/>
        </w:rPr>
        <w:t xml:space="preserve"> (viz. </w:t>
      </w:r>
      <w:proofErr w:type="gramStart"/>
      <w:r w:rsidR="003D142E">
        <w:rPr>
          <w:rFonts w:ascii="Arial" w:hAnsi="Arial" w:cs="Arial"/>
          <w:color w:val="19161B"/>
        </w:rPr>
        <w:t>náš</w:t>
      </w:r>
      <w:proofErr w:type="gramEnd"/>
      <w:r w:rsidR="003D142E">
        <w:rPr>
          <w:rFonts w:ascii="Arial" w:hAnsi="Arial" w:cs="Arial"/>
          <w:color w:val="19161B"/>
        </w:rPr>
        <w:t xml:space="preserve"> </w:t>
      </w:r>
      <w:r w:rsidR="00146F46">
        <w:rPr>
          <w:rFonts w:ascii="Arial" w:hAnsi="Arial" w:cs="Arial"/>
          <w:color w:val="19161B"/>
        </w:rPr>
        <w:t>požadavek na vypracování celonárodního transformačního plánu)</w:t>
      </w:r>
      <w:r>
        <w:rPr>
          <w:rFonts w:ascii="Arial" w:hAnsi="Arial" w:cs="Arial"/>
          <w:color w:val="19161B"/>
        </w:rPr>
        <w:t xml:space="preserve">. Nemá smysl dotovat rekonstrukci rozvodů, kde zdroj </w:t>
      </w:r>
      <w:r w:rsidR="00700E2A">
        <w:rPr>
          <w:rFonts w:ascii="Arial" w:hAnsi="Arial" w:cs="Arial"/>
          <w:color w:val="19161B"/>
        </w:rPr>
        <w:t xml:space="preserve">sice má zajištěné dodávky uhlí, ale </w:t>
      </w:r>
      <w:r>
        <w:rPr>
          <w:rFonts w:ascii="Arial" w:hAnsi="Arial" w:cs="Arial"/>
          <w:color w:val="19161B"/>
        </w:rPr>
        <w:t>je na hranici ekonomické a fyzické životnosti.</w:t>
      </w:r>
    </w:p>
    <w:p w:rsidR="00F54548" w:rsidRPr="003E3763" w:rsidRDefault="00F54548" w:rsidP="003E3763">
      <w:pPr>
        <w:spacing w:after="0" w:line="240" w:lineRule="auto"/>
        <w:jc w:val="both"/>
        <w:rPr>
          <w:rFonts w:ascii="Arial" w:hAnsi="Arial" w:cs="Arial"/>
          <w:color w:val="19161B"/>
        </w:rPr>
      </w:pPr>
    </w:p>
    <w:p w:rsidR="003E3763" w:rsidRPr="003E3763" w:rsidRDefault="00F54548" w:rsidP="00BB2BAD">
      <w:pPr>
        <w:keepNext/>
        <w:spacing w:after="0" w:line="240" w:lineRule="auto"/>
        <w:jc w:val="both"/>
        <w:rPr>
          <w:rFonts w:ascii="Arial" w:hAnsi="Arial" w:cs="Arial"/>
          <w:color w:val="19161B"/>
        </w:rPr>
      </w:pPr>
      <w:r>
        <w:rPr>
          <w:rFonts w:ascii="Arial" w:hAnsi="Arial" w:cs="Arial"/>
          <w:color w:val="19161B"/>
        </w:rPr>
        <w:t>S</w:t>
      </w:r>
      <w:r w:rsidR="003E3763" w:rsidRPr="003E3763">
        <w:rPr>
          <w:rFonts w:ascii="Arial" w:hAnsi="Arial" w:cs="Arial"/>
          <w:color w:val="19161B"/>
        </w:rPr>
        <w:t>trana 11 odrážka 1.</w:t>
      </w:r>
    </w:p>
    <w:p w:rsidR="003E3763" w:rsidRDefault="00F54548" w:rsidP="003E3763">
      <w:pPr>
        <w:spacing w:after="0" w:line="240" w:lineRule="auto"/>
        <w:jc w:val="both"/>
        <w:rPr>
          <w:rFonts w:ascii="Arial" w:hAnsi="Arial" w:cs="Arial"/>
          <w:color w:val="19161B"/>
        </w:rPr>
      </w:pPr>
      <w:r>
        <w:rPr>
          <w:rFonts w:ascii="Arial" w:hAnsi="Arial" w:cs="Arial"/>
          <w:color w:val="19161B"/>
        </w:rPr>
        <w:t>Požadavek na „</w:t>
      </w:r>
      <w:r w:rsidR="003E3763" w:rsidRPr="003E3763">
        <w:rPr>
          <w:rFonts w:ascii="Arial" w:hAnsi="Arial" w:cs="Arial"/>
          <w:color w:val="19161B"/>
        </w:rPr>
        <w:t>Zásadní posílení fondu pro hrazení prokazatelné ztráty držitele licence plnícího povinnost dodávky tepelné energie nad rámec licence – řešení krachujících teplárenských společností.</w:t>
      </w:r>
      <w:r w:rsidR="004656EA">
        <w:rPr>
          <w:rFonts w:ascii="Arial" w:hAnsi="Arial" w:cs="Arial"/>
          <w:color w:val="19161B"/>
        </w:rPr>
        <w:t>“</w:t>
      </w:r>
      <w:r>
        <w:rPr>
          <w:rFonts w:ascii="Arial" w:hAnsi="Arial" w:cs="Arial"/>
          <w:color w:val="19161B"/>
        </w:rPr>
        <w:t xml:space="preserve"> Teplárenské společnosti měl</w:t>
      </w:r>
      <w:r w:rsidR="003D142E">
        <w:rPr>
          <w:rFonts w:ascii="Arial" w:hAnsi="Arial" w:cs="Arial"/>
          <w:color w:val="19161B"/>
        </w:rPr>
        <w:t>y</w:t>
      </w:r>
      <w:r>
        <w:rPr>
          <w:rFonts w:ascii="Arial" w:hAnsi="Arial" w:cs="Arial"/>
          <w:color w:val="19161B"/>
        </w:rPr>
        <w:t xml:space="preserve"> dostatek času </w:t>
      </w:r>
      <w:r w:rsidR="004656EA">
        <w:rPr>
          <w:rFonts w:ascii="Arial" w:hAnsi="Arial" w:cs="Arial"/>
          <w:color w:val="19161B"/>
        </w:rPr>
        <w:t xml:space="preserve">na </w:t>
      </w:r>
      <w:r>
        <w:rPr>
          <w:rFonts w:ascii="Arial" w:hAnsi="Arial" w:cs="Arial"/>
          <w:color w:val="19161B"/>
        </w:rPr>
        <w:t>přizpůsobení se změnám. Po</w:t>
      </w:r>
      <w:r w:rsidR="004656EA">
        <w:rPr>
          <w:rFonts w:ascii="Arial" w:hAnsi="Arial" w:cs="Arial"/>
          <w:color w:val="19161B"/>
        </w:rPr>
        <w:t>važujeme po</w:t>
      </w:r>
      <w:r>
        <w:rPr>
          <w:rFonts w:ascii="Arial" w:hAnsi="Arial" w:cs="Arial"/>
          <w:color w:val="19161B"/>
        </w:rPr>
        <w:t xml:space="preserve">žadavek na sanaci provozů nezodpovědných vlastníků </w:t>
      </w:r>
      <w:r w:rsidR="004656EA">
        <w:rPr>
          <w:rFonts w:ascii="Arial" w:hAnsi="Arial" w:cs="Arial"/>
          <w:color w:val="19161B"/>
        </w:rPr>
        <w:t>za zcela neobhajitelný a nepřijatelný.</w:t>
      </w:r>
    </w:p>
    <w:p w:rsidR="004656EA" w:rsidRPr="003E3763" w:rsidRDefault="004656EA" w:rsidP="003E3763">
      <w:pPr>
        <w:spacing w:after="0" w:line="240" w:lineRule="auto"/>
        <w:jc w:val="both"/>
        <w:rPr>
          <w:rFonts w:ascii="Arial" w:hAnsi="Arial" w:cs="Arial"/>
          <w:color w:val="19161B"/>
        </w:rPr>
      </w:pPr>
    </w:p>
    <w:p w:rsidR="003E3763" w:rsidRPr="003E3763" w:rsidRDefault="003E3763" w:rsidP="003E3763">
      <w:pPr>
        <w:spacing w:after="0" w:line="240" w:lineRule="auto"/>
        <w:jc w:val="both"/>
        <w:rPr>
          <w:rFonts w:ascii="Arial" w:hAnsi="Arial" w:cs="Arial"/>
          <w:color w:val="19161B"/>
        </w:rPr>
      </w:pPr>
    </w:p>
    <w:p w:rsidR="003E3763" w:rsidRPr="003E3763" w:rsidRDefault="004656EA" w:rsidP="00BB2BAD">
      <w:pPr>
        <w:keepNext/>
        <w:spacing w:after="0" w:line="240" w:lineRule="auto"/>
        <w:jc w:val="both"/>
        <w:rPr>
          <w:rFonts w:ascii="Arial" w:hAnsi="Arial" w:cs="Arial"/>
          <w:color w:val="19161B"/>
        </w:rPr>
      </w:pPr>
      <w:r>
        <w:rPr>
          <w:rFonts w:ascii="Arial" w:hAnsi="Arial" w:cs="Arial"/>
          <w:color w:val="19161B"/>
        </w:rPr>
        <w:t xml:space="preserve">Strana 11 až 13 - </w:t>
      </w:r>
      <w:r w:rsidR="003E3763" w:rsidRPr="003E3763">
        <w:rPr>
          <w:rFonts w:ascii="Arial" w:hAnsi="Arial" w:cs="Arial"/>
          <w:color w:val="19161B"/>
        </w:rPr>
        <w:t xml:space="preserve">Hodnocení </w:t>
      </w:r>
      <w:r w:rsidR="007E26A8">
        <w:rPr>
          <w:rFonts w:ascii="Arial" w:hAnsi="Arial" w:cs="Arial"/>
          <w:color w:val="19161B"/>
        </w:rPr>
        <w:t xml:space="preserve">dopadů </w:t>
      </w:r>
      <w:r w:rsidR="003E3763" w:rsidRPr="003E3763">
        <w:rPr>
          <w:rFonts w:ascii="Arial" w:hAnsi="Arial" w:cs="Arial"/>
          <w:color w:val="19161B"/>
        </w:rPr>
        <w:t xml:space="preserve">varianty </w:t>
      </w:r>
      <w:r>
        <w:rPr>
          <w:rFonts w:ascii="Arial" w:hAnsi="Arial" w:cs="Arial"/>
          <w:color w:val="19161B"/>
        </w:rPr>
        <w:t xml:space="preserve">č. </w:t>
      </w:r>
      <w:r w:rsidR="003E3763" w:rsidRPr="003E3763">
        <w:rPr>
          <w:rFonts w:ascii="Arial" w:hAnsi="Arial" w:cs="Arial"/>
          <w:color w:val="19161B"/>
        </w:rPr>
        <w:t>1</w:t>
      </w:r>
    </w:p>
    <w:p w:rsidR="003E3763" w:rsidRDefault="007E26A8" w:rsidP="003E3763">
      <w:pPr>
        <w:spacing w:after="0" w:line="240" w:lineRule="auto"/>
        <w:jc w:val="both"/>
        <w:rPr>
          <w:rFonts w:ascii="Arial" w:hAnsi="Arial" w:cs="Arial"/>
          <w:color w:val="19161B"/>
        </w:rPr>
      </w:pPr>
      <w:r>
        <w:rPr>
          <w:rFonts w:ascii="Arial" w:hAnsi="Arial" w:cs="Arial"/>
          <w:color w:val="19161B"/>
        </w:rPr>
        <w:t xml:space="preserve">Považujeme hodnocení za nevyvážené. Nelze uvěřit tomu, že jediným přínosem varianty č. 1 je </w:t>
      </w:r>
      <w:r w:rsidR="003E3763" w:rsidRPr="003E3763">
        <w:rPr>
          <w:rFonts w:ascii="Arial" w:hAnsi="Arial" w:cs="Arial"/>
          <w:color w:val="19161B"/>
        </w:rPr>
        <w:t>pouze výběr</w:t>
      </w:r>
      <w:r>
        <w:rPr>
          <w:rFonts w:ascii="Arial" w:hAnsi="Arial" w:cs="Arial"/>
          <w:color w:val="19161B"/>
        </w:rPr>
        <w:t xml:space="preserve"> </w:t>
      </w:r>
      <w:r w:rsidR="003E3763" w:rsidRPr="003E3763">
        <w:rPr>
          <w:rFonts w:ascii="Arial" w:hAnsi="Arial" w:cs="Arial"/>
          <w:color w:val="19161B"/>
        </w:rPr>
        <w:t>úhrad za dobývací prostor a vydobytý nerost</w:t>
      </w:r>
      <w:r>
        <w:rPr>
          <w:rFonts w:ascii="Arial" w:hAnsi="Arial" w:cs="Arial"/>
          <w:color w:val="19161B"/>
        </w:rPr>
        <w:t xml:space="preserve"> (navíc nejnižší ze všech variant).</w:t>
      </w:r>
      <w:r w:rsidR="003E3763" w:rsidRPr="003E3763">
        <w:rPr>
          <w:rFonts w:ascii="Arial" w:hAnsi="Arial" w:cs="Arial"/>
          <w:color w:val="19161B"/>
        </w:rPr>
        <w:t xml:space="preserve"> </w:t>
      </w:r>
      <w:r w:rsidR="00700E2A">
        <w:rPr>
          <w:rFonts w:ascii="Arial" w:hAnsi="Arial" w:cs="Arial"/>
          <w:color w:val="19161B"/>
        </w:rPr>
        <w:t>V</w:t>
      </w:r>
      <w:r>
        <w:rPr>
          <w:rFonts w:ascii="Arial" w:hAnsi="Arial" w:cs="Arial"/>
          <w:color w:val="19161B"/>
        </w:rPr>
        <w:t xml:space="preserve">arianta č. 1 opravdu nemá žádný </w:t>
      </w:r>
      <w:r w:rsidR="003E3763" w:rsidRPr="003E3763">
        <w:rPr>
          <w:rFonts w:ascii="Arial" w:hAnsi="Arial" w:cs="Arial"/>
          <w:color w:val="19161B"/>
        </w:rPr>
        <w:t>pozitivní efekt?</w:t>
      </w:r>
    </w:p>
    <w:p w:rsidR="003F73FF" w:rsidRPr="003E3763" w:rsidRDefault="007E26A8" w:rsidP="003F73FF">
      <w:pPr>
        <w:spacing w:after="0" w:line="240" w:lineRule="auto"/>
        <w:jc w:val="both"/>
        <w:rPr>
          <w:rFonts w:ascii="Arial" w:hAnsi="Arial" w:cs="Arial"/>
          <w:color w:val="19161B"/>
        </w:rPr>
      </w:pPr>
      <w:r>
        <w:rPr>
          <w:rFonts w:ascii="Arial" w:hAnsi="Arial" w:cs="Arial"/>
          <w:color w:val="19161B"/>
        </w:rPr>
        <w:t xml:space="preserve">Hodnocení socioekonomických dopadů vycházející ze studie </w:t>
      </w:r>
      <w:proofErr w:type="spellStart"/>
      <w:r>
        <w:rPr>
          <w:rFonts w:ascii="Arial" w:hAnsi="Arial" w:cs="Arial"/>
          <w:color w:val="19161B"/>
        </w:rPr>
        <w:t>PWC</w:t>
      </w:r>
      <w:proofErr w:type="spellEnd"/>
      <w:r>
        <w:rPr>
          <w:rFonts w:ascii="Arial" w:hAnsi="Arial" w:cs="Arial"/>
          <w:color w:val="19161B"/>
        </w:rPr>
        <w:t xml:space="preserve"> simuluje stav, kdy by </w:t>
      </w:r>
      <w:r w:rsidR="003F73FF">
        <w:rPr>
          <w:rFonts w:ascii="Arial" w:hAnsi="Arial" w:cs="Arial"/>
          <w:color w:val="19161B"/>
        </w:rPr>
        <w:t xml:space="preserve">všichni zaměstnanci dolů ze dne na den odešli domů a tam seděli do hořkého konce. Tak tomu jistě nebude. I v případě varianty č. 1 je plánovaný konec </w:t>
      </w:r>
      <w:r w:rsidR="003F73FF" w:rsidRPr="003E3763">
        <w:rPr>
          <w:rFonts w:ascii="Arial" w:hAnsi="Arial" w:cs="Arial"/>
          <w:color w:val="19161B"/>
        </w:rPr>
        <w:t xml:space="preserve">těžby </w:t>
      </w:r>
      <w:r w:rsidR="003F73FF">
        <w:rPr>
          <w:rFonts w:ascii="Arial" w:hAnsi="Arial" w:cs="Arial"/>
          <w:color w:val="19161B"/>
        </w:rPr>
        <w:t xml:space="preserve">na dole </w:t>
      </w:r>
      <w:r w:rsidR="003F73FF" w:rsidRPr="003E3763">
        <w:rPr>
          <w:rFonts w:ascii="Arial" w:hAnsi="Arial" w:cs="Arial"/>
          <w:color w:val="19161B"/>
        </w:rPr>
        <w:t xml:space="preserve">Bílina </w:t>
      </w:r>
      <w:r w:rsidR="003F73FF">
        <w:rPr>
          <w:rFonts w:ascii="Arial" w:hAnsi="Arial" w:cs="Arial"/>
          <w:color w:val="19161B"/>
        </w:rPr>
        <w:t xml:space="preserve">až v roce </w:t>
      </w:r>
      <w:r w:rsidR="003F73FF" w:rsidRPr="003E3763">
        <w:rPr>
          <w:rFonts w:ascii="Arial" w:hAnsi="Arial" w:cs="Arial"/>
          <w:color w:val="19161B"/>
        </w:rPr>
        <w:t xml:space="preserve">2038 </w:t>
      </w:r>
      <w:r w:rsidR="003F73FF">
        <w:rPr>
          <w:rFonts w:ascii="Arial" w:hAnsi="Arial" w:cs="Arial"/>
          <w:color w:val="19161B"/>
        </w:rPr>
        <w:t xml:space="preserve">(tj. skoro celá jedna další generace) a na dole </w:t>
      </w:r>
      <w:r w:rsidR="003F73FF" w:rsidRPr="003E3763">
        <w:rPr>
          <w:rFonts w:ascii="Arial" w:hAnsi="Arial" w:cs="Arial"/>
          <w:color w:val="19161B"/>
        </w:rPr>
        <w:t xml:space="preserve">ČSA </w:t>
      </w:r>
      <w:r w:rsidR="003F73FF">
        <w:rPr>
          <w:rFonts w:ascii="Arial" w:hAnsi="Arial" w:cs="Arial"/>
          <w:color w:val="19161B"/>
        </w:rPr>
        <w:t xml:space="preserve">v roce </w:t>
      </w:r>
      <w:r w:rsidR="003F73FF" w:rsidRPr="003E3763">
        <w:rPr>
          <w:rFonts w:ascii="Arial" w:hAnsi="Arial" w:cs="Arial"/>
          <w:color w:val="19161B"/>
        </w:rPr>
        <w:t>2024</w:t>
      </w:r>
      <w:r w:rsidR="003F73FF">
        <w:rPr>
          <w:rFonts w:ascii="Arial" w:hAnsi="Arial" w:cs="Arial"/>
          <w:color w:val="19161B"/>
        </w:rPr>
        <w:t xml:space="preserve">, včetně všech pokračujících rekultivačních </w:t>
      </w:r>
      <w:r w:rsidR="003F73FF">
        <w:rPr>
          <w:rFonts w:ascii="Arial" w:hAnsi="Arial" w:cs="Arial"/>
          <w:color w:val="19161B"/>
        </w:rPr>
        <w:lastRenderedPageBreak/>
        <w:t xml:space="preserve">opatření. </w:t>
      </w:r>
      <w:r w:rsidR="003F73FF" w:rsidRPr="003E3763">
        <w:rPr>
          <w:rFonts w:ascii="Arial" w:hAnsi="Arial" w:cs="Arial"/>
          <w:color w:val="19161B"/>
        </w:rPr>
        <w:t xml:space="preserve">Kolik </w:t>
      </w:r>
      <w:r w:rsidR="003F73FF">
        <w:rPr>
          <w:rFonts w:ascii="Arial" w:hAnsi="Arial" w:cs="Arial"/>
          <w:color w:val="19161B"/>
        </w:rPr>
        <w:t xml:space="preserve">prostředků je </w:t>
      </w:r>
      <w:r w:rsidR="003F73FF" w:rsidRPr="003E3763">
        <w:rPr>
          <w:rFonts w:ascii="Arial" w:hAnsi="Arial" w:cs="Arial"/>
          <w:color w:val="19161B"/>
        </w:rPr>
        <w:t xml:space="preserve">v rekultivačních fondech? Jakým způsobem budou čerpány? </w:t>
      </w:r>
      <w:r w:rsidR="003F73FF">
        <w:rPr>
          <w:rFonts w:ascii="Arial" w:hAnsi="Arial" w:cs="Arial"/>
          <w:color w:val="19161B"/>
        </w:rPr>
        <w:t>Jak dlouho a kolik zaměstnanců zde najde práci?</w:t>
      </w:r>
    </w:p>
    <w:p w:rsidR="003F73FF" w:rsidRPr="003E3763" w:rsidRDefault="003F73FF" w:rsidP="00700E2A">
      <w:pPr>
        <w:spacing w:after="0" w:line="240" w:lineRule="auto"/>
        <w:jc w:val="both"/>
        <w:rPr>
          <w:rFonts w:ascii="Arial" w:hAnsi="Arial" w:cs="Arial"/>
          <w:color w:val="19161B"/>
        </w:rPr>
      </w:pPr>
      <w:r w:rsidRPr="003E3763">
        <w:rPr>
          <w:rFonts w:ascii="Arial" w:hAnsi="Arial" w:cs="Arial"/>
          <w:color w:val="19161B"/>
        </w:rPr>
        <w:t>Výpočet nepřímých nákladů z nerealizovaných výnosů/příjmů z daně z příjmu fyzických osob (DPFO) a sociální a zdravotní pojištění (</w:t>
      </w:r>
      <w:proofErr w:type="spellStart"/>
      <w:r w:rsidRPr="003E3763">
        <w:rPr>
          <w:rFonts w:ascii="Arial" w:hAnsi="Arial" w:cs="Arial"/>
          <w:color w:val="19161B"/>
        </w:rPr>
        <w:t>SaZP</w:t>
      </w:r>
      <w:proofErr w:type="spellEnd"/>
      <w:r w:rsidRPr="003E3763">
        <w:rPr>
          <w:rFonts w:ascii="Arial" w:hAnsi="Arial" w:cs="Arial"/>
          <w:color w:val="19161B"/>
        </w:rPr>
        <w:t>) zaměstnanců dolů</w:t>
      </w:r>
      <w:r>
        <w:rPr>
          <w:rFonts w:ascii="Arial" w:hAnsi="Arial" w:cs="Arial"/>
          <w:color w:val="19161B"/>
        </w:rPr>
        <w:t xml:space="preserve"> je navýšen </w:t>
      </w:r>
      <w:r w:rsidRPr="003E3763">
        <w:rPr>
          <w:rFonts w:ascii="Arial" w:hAnsi="Arial" w:cs="Arial"/>
          <w:color w:val="19161B"/>
        </w:rPr>
        <w:t xml:space="preserve">koeficient </w:t>
      </w:r>
      <w:r>
        <w:rPr>
          <w:rFonts w:ascii="Arial" w:hAnsi="Arial" w:cs="Arial"/>
          <w:color w:val="19161B"/>
        </w:rPr>
        <w:t xml:space="preserve">až </w:t>
      </w:r>
      <w:r w:rsidR="00700E2A">
        <w:rPr>
          <w:rFonts w:ascii="Arial" w:hAnsi="Arial" w:cs="Arial"/>
          <w:color w:val="19161B"/>
        </w:rPr>
        <w:t>2</w:t>
      </w:r>
      <w:r w:rsidRPr="003E3763">
        <w:rPr>
          <w:rFonts w:ascii="Arial" w:hAnsi="Arial" w:cs="Arial"/>
          <w:color w:val="19161B"/>
        </w:rPr>
        <w:t>,5</w:t>
      </w:r>
      <w:r>
        <w:rPr>
          <w:rFonts w:ascii="Arial" w:hAnsi="Arial" w:cs="Arial"/>
          <w:color w:val="19161B"/>
        </w:rPr>
        <w:t>. Tedy, že na 1 zaměstnance dolu připadá až 1,5 dalšího zaměstnance v</w:t>
      </w:r>
      <w:r w:rsidR="00763268">
        <w:rPr>
          <w:rFonts w:ascii="Arial" w:hAnsi="Arial" w:cs="Arial"/>
          <w:color w:val="19161B"/>
        </w:rPr>
        <w:t xml:space="preserve"> navazujících činnostech. Tato kalkulace nám </w:t>
      </w:r>
      <w:r>
        <w:rPr>
          <w:rFonts w:ascii="Arial" w:hAnsi="Arial" w:cs="Arial"/>
          <w:color w:val="19161B"/>
        </w:rPr>
        <w:t>při</w:t>
      </w:r>
      <w:r w:rsidR="00763268">
        <w:rPr>
          <w:rFonts w:ascii="Arial" w:hAnsi="Arial" w:cs="Arial"/>
          <w:color w:val="19161B"/>
        </w:rPr>
        <w:t xml:space="preserve">padá </w:t>
      </w:r>
      <w:r>
        <w:rPr>
          <w:rFonts w:ascii="Arial" w:hAnsi="Arial" w:cs="Arial"/>
          <w:color w:val="19161B"/>
        </w:rPr>
        <w:t>účelově nadsazená.</w:t>
      </w:r>
      <w:r w:rsidR="00BB2BAD">
        <w:rPr>
          <w:rFonts w:ascii="Arial" w:hAnsi="Arial" w:cs="Arial"/>
          <w:color w:val="19161B"/>
        </w:rPr>
        <w:t xml:space="preserve"> Zatímco samotná studie PWC</w:t>
      </w:r>
      <w:r w:rsidR="00143877">
        <w:rPr>
          <w:rFonts w:ascii="Arial" w:hAnsi="Arial" w:cs="Arial"/>
          <w:color w:val="19161B"/>
        </w:rPr>
        <w:t xml:space="preserve"> </w:t>
      </w:r>
      <w:r w:rsidR="00BB2BAD" w:rsidRPr="00BB2BAD">
        <w:rPr>
          <w:rFonts w:ascii="Arial" w:hAnsi="Arial" w:cs="Arial"/>
          <w:color w:val="19161B"/>
        </w:rPr>
        <w:t>v kapitole 7.3</w:t>
      </w:r>
      <w:r w:rsidR="00BB2BAD">
        <w:rPr>
          <w:rFonts w:ascii="Arial" w:hAnsi="Arial" w:cs="Arial"/>
          <w:color w:val="19161B"/>
        </w:rPr>
        <w:t xml:space="preserve"> </w:t>
      </w:r>
      <w:r w:rsidR="00700E2A" w:rsidRPr="00700E2A">
        <w:rPr>
          <w:rFonts w:ascii="Arial" w:hAnsi="Arial" w:cs="Arial"/>
          <w:color w:val="19161B"/>
        </w:rPr>
        <w:t>Omezení využitelnosti posouzení ekonomických</w:t>
      </w:r>
      <w:r w:rsidR="00700E2A">
        <w:rPr>
          <w:rFonts w:ascii="Arial" w:hAnsi="Arial" w:cs="Arial"/>
          <w:color w:val="19161B"/>
        </w:rPr>
        <w:t xml:space="preserve"> </w:t>
      </w:r>
      <w:r w:rsidR="00700E2A" w:rsidRPr="00700E2A">
        <w:rPr>
          <w:rFonts w:ascii="Arial" w:hAnsi="Arial" w:cs="Arial"/>
          <w:color w:val="19161B"/>
        </w:rPr>
        <w:t>dopadů</w:t>
      </w:r>
      <w:r w:rsidR="00700E2A">
        <w:rPr>
          <w:rFonts w:ascii="Arial" w:hAnsi="Arial" w:cs="Arial"/>
          <w:color w:val="19161B"/>
        </w:rPr>
        <w:t xml:space="preserve"> </w:t>
      </w:r>
      <w:r w:rsidR="00143877">
        <w:rPr>
          <w:rFonts w:ascii="Arial" w:hAnsi="Arial" w:cs="Arial"/>
          <w:color w:val="19161B"/>
        </w:rPr>
        <w:t xml:space="preserve">mírní vyznění prostého „kouzlení“ s čísly, </w:t>
      </w:r>
      <w:r w:rsidR="00BB2BAD">
        <w:rPr>
          <w:rFonts w:ascii="Arial" w:hAnsi="Arial" w:cs="Arial"/>
          <w:color w:val="19161B"/>
        </w:rPr>
        <w:t>materiál již toto uvedení na pravou míru</w:t>
      </w:r>
      <w:r w:rsidR="00143877">
        <w:rPr>
          <w:rFonts w:ascii="Arial" w:hAnsi="Arial" w:cs="Arial"/>
          <w:color w:val="19161B"/>
        </w:rPr>
        <w:t xml:space="preserve"> neobsahuje</w:t>
      </w:r>
      <w:r w:rsidR="00BB2BAD">
        <w:rPr>
          <w:rFonts w:ascii="Arial" w:hAnsi="Arial" w:cs="Arial"/>
          <w:color w:val="19161B"/>
        </w:rPr>
        <w:t>.</w:t>
      </w:r>
    </w:p>
    <w:p w:rsidR="007E26A8" w:rsidRDefault="007E26A8" w:rsidP="003E3763">
      <w:pPr>
        <w:spacing w:after="0" w:line="240" w:lineRule="auto"/>
        <w:jc w:val="both"/>
        <w:rPr>
          <w:rFonts w:ascii="Arial" w:hAnsi="Arial" w:cs="Arial"/>
          <w:color w:val="19161B"/>
        </w:rPr>
      </w:pPr>
    </w:p>
    <w:p w:rsidR="00763268" w:rsidRPr="003E3763" w:rsidRDefault="00763268" w:rsidP="00BB2BAD">
      <w:pPr>
        <w:keepNext/>
        <w:spacing w:after="0" w:line="240" w:lineRule="auto"/>
        <w:jc w:val="both"/>
        <w:rPr>
          <w:rFonts w:ascii="Arial" w:hAnsi="Arial" w:cs="Arial"/>
          <w:color w:val="19161B"/>
        </w:rPr>
      </w:pPr>
      <w:r>
        <w:rPr>
          <w:rFonts w:ascii="Arial" w:hAnsi="Arial" w:cs="Arial"/>
          <w:color w:val="19161B"/>
        </w:rPr>
        <w:t>S</w:t>
      </w:r>
      <w:r w:rsidRPr="003E3763">
        <w:rPr>
          <w:rFonts w:ascii="Arial" w:hAnsi="Arial" w:cs="Arial"/>
          <w:color w:val="19161B"/>
        </w:rPr>
        <w:t>tr</w:t>
      </w:r>
      <w:r>
        <w:rPr>
          <w:rFonts w:ascii="Arial" w:hAnsi="Arial" w:cs="Arial"/>
          <w:color w:val="19161B"/>
        </w:rPr>
        <w:t>.</w:t>
      </w:r>
      <w:r w:rsidRPr="003E3763">
        <w:rPr>
          <w:rFonts w:ascii="Arial" w:hAnsi="Arial" w:cs="Arial"/>
          <w:color w:val="19161B"/>
        </w:rPr>
        <w:t xml:space="preserve"> 13 </w:t>
      </w:r>
      <w:r>
        <w:rPr>
          <w:rFonts w:ascii="Arial" w:hAnsi="Arial" w:cs="Arial"/>
          <w:color w:val="19161B"/>
        </w:rPr>
        <w:t>odrážka 1. a 2.</w:t>
      </w:r>
    </w:p>
    <w:p w:rsidR="00763268" w:rsidRPr="00050C89" w:rsidRDefault="00146F46" w:rsidP="00763268">
      <w:pPr>
        <w:spacing w:after="0" w:line="240" w:lineRule="auto"/>
        <w:jc w:val="both"/>
        <w:rPr>
          <w:rFonts w:ascii="Arial" w:hAnsi="Arial" w:cs="Arial"/>
          <w:color w:val="19161B"/>
        </w:rPr>
      </w:pPr>
      <w:r w:rsidRPr="00050C89">
        <w:rPr>
          <w:rFonts w:ascii="Arial" w:hAnsi="Arial" w:cs="Arial"/>
        </w:rPr>
        <w:t xml:space="preserve">Na základě </w:t>
      </w:r>
      <w:r w:rsidR="00E268AC" w:rsidRPr="00050C89">
        <w:rPr>
          <w:rFonts w:ascii="Arial" w:hAnsi="Arial" w:cs="Arial"/>
        </w:rPr>
        <w:t>zvýrazňovaného negativního dopadu na státní rozpočet vlivem „nespotřebování“ vysokého odběru energií u obou lomů a n</w:t>
      </w:r>
      <w:r w:rsidR="00E268AC" w:rsidRPr="00050C89">
        <w:rPr>
          <w:rFonts w:ascii="Arial" w:hAnsi="Arial" w:cs="Arial"/>
          <w:bCs/>
        </w:rPr>
        <w:t>erealizovaného výnosu dan</w:t>
      </w:r>
      <w:r w:rsidR="00050C89" w:rsidRPr="00050C89">
        <w:rPr>
          <w:rFonts w:ascii="Arial" w:hAnsi="Arial" w:cs="Arial"/>
          <w:bCs/>
        </w:rPr>
        <w:t>í a po</w:t>
      </w:r>
      <w:r w:rsidR="003D142E">
        <w:rPr>
          <w:rFonts w:ascii="Arial" w:hAnsi="Arial" w:cs="Arial"/>
          <w:bCs/>
        </w:rPr>
        <w:t>p</w:t>
      </w:r>
      <w:r w:rsidR="00050C89" w:rsidRPr="00050C89">
        <w:rPr>
          <w:rFonts w:ascii="Arial" w:hAnsi="Arial" w:cs="Arial"/>
          <w:bCs/>
        </w:rPr>
        <w:t>latků</w:t>
      </w:r>
      <w:r w:rsidR="00E268AC" w:rsidRPr="00050C89">
        <w:rPr>
          <w:rFonts w:ascii="Arial" w:hAnsi="Arial" w:cs="Arial"/>
          <w:bCs/>
        </w:rPr>
        <w:t>, které jsou obsahem prvních dvou odrážek</w:t>
      </w:r>
      <w:r w:rsidR="003D142E">
        <w:rPr>
          <w:rFonts w:ascii="Arial" w:hAnsi="Arial" w:cs="Arial"/>
          <w:bCs/>
        </w:rPr>
        <w:t>,</w:t>
      </w:r>
      <w:r w:rsidR="00E268AC" w:rsidRPr="00050C89">
        <w:rPr>
          <w:rFonts w:ascii="Arial" w:hAnsi="Arial" w:cs="Arial"/>
          <w:bCs/>
        </w:rPr>
        <w:t xml:space="preserve"> by se na druhou stranu měly v přínosech objevit adekvátní úspory ve spotřebě energií.</w:t>
      </w:r>
    </w:p>
    <w:p w:rsidR="00763268" w:rsidRPr="003E3763" w:rsidRDefault="00763268" w:rsidP="00763268">
      <w:pPr>
        <w:spacing w:after="0" w:line="240" w:lineRule="auto"/>
        <w:jc w:val="both"/>
        <w:rPr>
          <w:rFonts w:ascii="Arial" w:hAnsi="Arial" w:cs="Arial"/>
          <w:color w:val="19161B"/>
        </w:rPr>
      </w:pPr>
    </w:p>
    <w:p w:rsidR="00763268" w:rsidRPr="003E3763" w:rsidRDefault="00763268" w:rsidP="00BB2BAD">
      <w:pPr>
        <w:keepNext/>
        <w:spacing w:after="0" w:line="240" w:lineRule="auto"/>
        <w:jc w:val="both"/>
        <w:rPr>
          <w:rFonts w:ascii="Arial" w:hAnsi="Arial" w:cs="Arial"/>
          <w:color w:val="19161B"/>
        </w:rPr>
      </w:pPr>
      <w:r>
        <w:rPr>
          <w:rFonts w:ascii="Arial" w:hAnsi="Arial" w:cs="Arial"/>
          <w:color w:val="19161B"/>
        </w:rPr>
        <w:t xml:space="preserve">Str. </w:t>
      </w:r>
      <w:r w:rsidRPr="003E3763">
        <w:rPr>
          <w:rFonts w:ascii="Arial" w:hAnsi="Arial" w:cs="Arial"/>
          <w:color w:val="19161B"/>
        </w:rPr>
        <w:t>13 posl</w:t>
      </w:r>
      <w:r>
        <w:rPr>
          <w:rFonts w:ascii="Arial" w:hAnsi="Arial" w:cs="Arial"/>
          <w:color w:val="19161B"/>
        </w:rPr>
        <w:t>e</w:t>
      </w:r>
      <w:r w:rsidRPr="003E3763">
        <w:rPr>
          <w:rFonts w:ascii="Arial" w:hAnsi="Arial" w:cs="Arial"/>
          <w:color w:val="19161B"/>
        </w:rPr>
        <w:t>dní odrážka</w:t>
      </w:r>
    </w:p>
    <w:p w:rsidR="00763268" w:rsidRDefault="00763268" w:rsidP="00763268">
      <w:pPr>
        <w:spacing w:after="0" w:line="240" w:lineRule="auto"/>
        <w:jc w:val="both"/>
        <w:rPr>
          <w:rFonts w:ascii="Arial" w:hAnsi="Arial" w:cs="Arial"/>
          <w:color w:val="19161B"/>
        </w:rPr>
      </w:pPr>
      <w:r>
        <w:rPr>
          <w:rFonts w:ascii="Arial" w:hAnsi="Arial" w:cs="Arial"/>
          <w:color w:val="19161B"/>
        </w:rPr>
        <w:t>Dopad „</w:t>
      </w:r>
      <w:r w:rsidRPr="003E3763">
        <w:rPr>
          <w:rFonts w:ascii="Arial" w:hAnsi="Arial" w:cs="Arial"/>
          <w:color w:val="19161B"/>
        </w:rPr>
        <w:t>Nucený přechod části tepláren na náhradní palivo, výrazné zvýšení ceny tepla pro zákazníky včetně domácností. V kombinaci s dalšími jevy problémy se zajištěním plynulosti dodávek tepla. Zásadní dopady do hospodaření teplárenských společností a jejich přístupu k</w:t>
      </w:r>
      <w:r w:rsidR="003D142E">
        <w:rPr>
          <w:rFonts w:ascii="Arial" w:hAnsi="Arial" w:cs="Arial"/>
          <w:color w:val="19161B"/>
        </w:rPr>
        <w:t> </w:t>
      </w:r>
      <w:r w:rsidRPr="003E3763">
        <w:rPr>
          <w:rFonts w:ascii="Arial" w:hAnsi="Arial" w:cs="Arial"/>
          <w:color w:val="19161B"/>
        </w:rPr>
        <w:t>externímu financování, možnost bankrotů.</w:t>
      </w:r>
      <w:r>
        <w:rPr>
          <w:rFonts w:ascii="Arial" w:hAnsi="Arial" w:cs="Arial"/>
          <w:color w:val="19161B"/>
        </w:rPr>
        <w:t xml:space="preserve">“ </w:t>
      </w:r>
      <w:r w:rsidR="00521BF7">
        <w:rPr>
          <w:rFonts w:ascii="Arial" w:hAnsi="Arial" w:cs="Arial"/>
          <w:color w:val="19161B"/>
        </w:rPr>
        <w:t>nemusí být chápán negativně vzhledem k tomu, že b</w:t>
      </w:r>
      <w:r>
        <w:rPr>
          <w:rFonts w:ascii="Arial" w:hAnsi="Arial" w:cs="Arial"/>
          <w:color w:val="19161B"/>
        </w:rPr>
        <w:t>ankrotem života neschopných podniků dochází k očištění a kultivaci trhu.</w:t>
      </w:r>
    </w:p>
    <w:p w:rsidR="00763268" w:rsidRPr="003E3763" w:rsidRDefault="00763268" w:rsidP="00763268">
      <w:pPr>
        <w:spacing w:after="0" w:line="240" w:lineRule="auto"/>
        <w:jc w:val="both"/>
        <w:rPr>
          <w:rFonts w:ascii="Arial" w:hAnsi="Arial" w:cs="Arial"/>
          <w:color w:val="19161B"/>
        </w:rPr>
      </w:pPr>
    </w:p>
    <w:p w:rsidR="00763268" w:rsidRPr="003E3763" w:rsidRDefault="00763268" w:rsidP="00BB2BAD">
      <w:pPr>
        <w:keepNext/>
        <w:spacing w:after="0" w:line="240" w:lineRule="auto"/>
        <w:jc w:val="both"/>
        <w:rPr>
          <w:rFonts w:ascii="Arial" w:hAnsi="Arial" w:cs="Arial"/>
          <w:color w:val="19161B"/>
        </w:rPr>
      </w:pPr>
      <w:r>
        <w:rPr>
          <w:rFonts w:ascii="Arial" w:hAnsi="Arial" w:cs="Arial"/>
          <w:color w:val="19161B"/>
        </w:rPr>
        <w:t>S</w:t>
      </w:r>
      <w:r w:rsidRPr="003E3763">
        <w:rPr>
          <w:rFonts w:ascii="Arial" w:hAnsi="Arial" w:cs="Arial"/>
          <w:color w:val="19161B"/>
        </w:rPr>
        <w:t>tr. 14</w:t>
      </w:r>
      <w:r>
        <w:rPr>
          <w:rFonts w:ascii="Arial" w:hAnsi="Arial" w:cs="Arial"/>
          <w:color w:val="19161B"/>
        </w:rPr>
        <w:t xml:space="preserve"> </w:t>
      </w:r>
      <w:r w:rsidRPr="003E3763">
        <w:rPr>
          <w:rFonts w:ascii="Arial" w:hAnsi="Arial" w:cs="Arial"/>
          <w:color w:val="19161B"/>
        </w:rPr>
        <w:t>odrážka 1.</w:t>
      </w:r>
    </w:p>
    <w:p w:rsidR="00763268" w:rsidRDefault="00763268" w:rsidP="00763268">
      <w:pPr>
        <w:spacing w:after="0" w:line="240" w:lineRule="auto"/>
        <w:jc w:val="both"/>
        <w:rPr>
          <w:rFonts w:ascii="Arial" w:hAnsi="Arial" w:cs="Arial"/>
          <w:color w:val="19161B"/>
        </w:rPr>
      </w:pPr>
      <w:r>
        <w:rPr>
          <w:rFonts w:ascii="Arial" w:hAnsi="Arial" w:cs="Arial"/>
          <w:color w:val="19161B"/>
        </w:rPr>
        <w:t>Dopad „P</w:t>
      </w:r>
      <w:r w:rsidRPr="003E3763">
        <w:rPr>
          <w:rFonts w:ascii="Arial" w:hAnsi="Arial" w:cs="Arial"/>
          <w:color w:val="19161B"/>
        </w:rPr>
        <w:t>řesun části emisí z centrálních zdrojů do decentralizované výroby tepla v sídlech s nízkou emisní výškou.</w:t>
      </w:r>
      <w:r>
        <w:rPr>
          <w:rFonts w:ascii="Arial" w:hAnsi="Arial" w:cs="Arial"/>
          <w:color w:val="19161B"/>
        </w:rPr>
        <w:t>“</w:t>
      </w:r>
      <w:r w:rsidR="002C5337">
        <w:rPr>
          <w:rFonts w:ascii="Arial" w:hAnsi="Arial" w:cs="Arial"/>
          <w:color w:val="19161B"/>
        </w:rPr>
        <w:t xml:space="preserve"> </w:t>
      </w:r>
      <w:r>
        <w:rPr>
          <w:rFonts w:ascii="Arial" w:hAnsi="Arial" w:cs="Arial"/>
          <w:color w:val="19161B"/>
        </w:rPr>
        <w:t xml:space="preserve">lze požadovat za negativní v případě, kdy by </w:t>
      </w:r>
      <w:r w:rsidR="00BB2BAD">
        <w:rPr>
          <w:rFonts w:ascii="Arial" w:hAnsi="Arial" w:cs="Arial"/>
          <w:color w:val="19161B"/>
        </w:rPr>
        <w:t>dosavadní odběratelé tepla ze </w:t>
      </w:r>
      <w:proofErr w:type="spellStart"/>
      <w:r w:rsidR="00BB2BAD">
        <w:rPr>
          <w:rFonts w:ascii="Arial" w:hAnsi="Arial" w:cs="Arial"/>
          <w:color w:val="19161B"/>
        </w:rPr>
        <w:t>SZT</w:t>
      </w:r>
      <w:r w:rsidR="00BB2BAD">
        <w:rPr>
          <w:rFonts w:ascii="Arial" w:hAnsi="Arial" w:cs="Arial"/>
          <w:color w:val="19161B"/>
        </w:rPr>
        <w:t>E</w:t>
      </w:r>
      <w:proofErr w:type="spellEnd"/>
      <w:r w:rsidR="00BB2BAD">
        <w:rPr>
          <w:rFonts w:ascii="Arial" w:hAnsi="Arial" w:cs="Arial"/>
          <w:color w:val="19161B"/>
        </w:rPr>
        <w:t xml:space="preserve"> začali provozovat lokální topeniště na pevná paliva. V případě užití jakékoliv jiné technologií lze tento dopad považovat </w:t>
      </w:r>
      <w:r w:rsidR="00F04B16">
        <w:rPr>
          <w:rFonts w:ascii="Arial" w:hAnsi="Arial" w:cs="Arial"/>
          <w:color w:val="19161B"/>
        </w:rPr>
        <w:t xml:space="preserve">z pohledu emisí </w:t>
      </w:r>
      <w:r w:rsidR="00BB2BAD">
        <w:rPr>
          <w:rFonts w:ascii="Arial" w:hAnsi="Arial" w:cs="Arial"/>
          <w:color w:val="19161B"/>
        </w:rPr>
        <w:t>za pozitivní.</w:t>
      </w:r>
    </w:p>
    <w:p w:rsidR="00BB2BAD" w:rsidRPr="003E3763" w:rsidRDefault="00BB2BAD" w:rsidP="00763268">
      <w:pPr>
        <w:spacing w:after="0" w:line="240" w:lineRule="auto"/>
        <w:jc w:val="both"/>
        <w:rPr>
          <w:rFonts w:ascii="Arial" w:hAnsi="Arial" w:cs="Arial"/>
          <w:color w:val="19161B"/>
        </w:rPr>
      </w:pPr>
    </w:p>
    <w:p w:rsidR="00763268" w:rsidRPr="003E3763" w:rsidRDefault="00BB2BAD" w:rsidP="00BB2BAD">
      <w:pPr>
        <w:keepNext/>
        <w:spacing w:after="0" w:line="240" w:lineRule="auto"/>
        <w:jc w:val="both"/>
        <w:rPr>
          <w:rFonts w:ascii="Arial" w:hAnsi="Arial" w:cs="Arial"/>
          <w:color w:val="19161B"/>
        </w:rPr>
      </w:pPr>
      <w:r>
        <w:rPr>
          <w:rFonts w:ascii="Arial" w:hAnsi="Arial" w:cs="Arial"/>
          <w:color w:val="19161B"/>
        </w:rPr>
        <w:t>S</w:t>
      </w:r>
      <w:r w:rsidR="00763268" w:rsidRPr="003E3763">
        <w:rPr>
          <w:rFonts w:ascii="Arial" w:hAnsi="Arial" w:cs="Arial"/>
          <w:color w:val="19161B"/>
        </w:rPr>
        <w:t>tr. 14 odrážka 3.</w:t>
      </w:r>
    </w:p>
    <w:p w:rsidR="00763268" w:rsidRPr="003E3763" w:rsidRDefault="00BB2BAD" w:rsidP="00763268">
      <w:pPr>
        <w:spacing w:after="0" w:line="240" w:lineRule="auto"/>
        <w:jc w:val="both"/>
        <w:rPr>
          <w:rFonts w:ascii="Arial" w:hAnsi="Arial" w:cs="Arial"/>
          <w:color w:val="19161B"/>
        </w:rPr>
      </w:pPr>
      <w:r>
        <w:rPr>
          <w:rFonts w:ascii="Arial" w:hAnsi="Arial" w:cs="Arial"/>
          <w:color w:val="19161B"/>
        </w:rPr>
        <w:t>Dopad „</w:t>
      </w:r>
      <w:r w:rsidR="00763268" w:rsidRPr="003E3763">
        <w:rPr>
          <w:rFonts w:ascii="Arial" w:hAnsi="Arial" w:cs="Arial"/>
          <w:color w:val="19161B"/>
        </w:rPr>
        <w:t xml:space="preserve">Rychlé ukončení dodávek tříděného uhlí pro </w:t>
      </w:r>
      <w:proofErr w:type="spellStart"/>
      <w:r w:rsidR="00763268" w:rsidRPr="003E3763">
        <w:rPr>
          <w:rFonts w:ascii="Arial" w:hAnsi="Arial" w:cs="Arial"/>
          <w:color w:val="19161B"/>
        </w:rPr>
        <w:t>malospotřebu</w:t>
      </w:r>
      <w:proofErr w:type="spellEnd"/>
      <w:r w:rsidR="00763268" w:rsidRPr="003E3763">
        <w:rPr>
          <w:rFonts w:ascii="Arial" w:hAnsi="Arial" w:cs="Arial"/>
          <w:color w:val="19161B"/>
        </w:rPr>
        <w:t xml:space="preserve"> a domácnosti, nucený přechod na jiná paliva (zdroje energie).</w:t>
      </w:r>
      <w:r>
        <w:rPr>
          <w:rFonts w:ascii="Arial" w:hAnsi="Arial" w:cs="Arial"/>
          <w:color w:val="19161B"/>
        </w:rPr>
        <w:t xml:space="preserve">“ lze z pohledu dopadů na životní prostředí považovat </w:t>
      </w:r>
      <w:r w:rsidR="002C5337">
        <w:rPr>
          <w:rFonts w:ascii="Arial" w:hAnsi="Arial" w:cs="Arial"/>
          <w:color w:val="19161B"/>
        </w:rPr>
        <w:t xml:space="preserve">výlučně </w:t>
      </w:r>
      <w:r>
        <w:rPr>
          <w:rFonts w:ascii="Arial" w:hAnsi="Arial" w:cs="Arial"/>
          <w:color w:val="19161B"/>
        </w:rPr>
        <w:t>za pozitivní.</w:t>
      </w:r>
    </w:p>
    <w:p w:rsidR="00763268" w:rsidRPr="003E3763" w:rsidRDefault="00763268" w:rsidP="00763268">
      <w:pPr>
        <w:spacing w:after="0" w:line="240" w:lineRule="auto"/>
        <w:jc w:val="both"/>
        <w:rPr>
          <w:rFonts w:ascii="Arial" w:hAnsi="Arial" w:cs="Arial"/>
          <w:color w:val="19161B"/>
        </w:rPr>
      </w:pPr>
    </w:p>
    <w:p w:rsidR="00763268" w:rsidRPr="003E3763" w:rsidRDefault="00763268" w:rsidP="00763268">
      <w:pPr>
        <w:spacing w:after="0" w:line="240" w:lineRule="auto"/>
        <w:jc w:val="both"/>
        <w:rPr>
          <w:rFonts w:ascii="Arial" w:hAnsi="Arial" w:cs="Arial"/>
          <w:color w:val="19161B"/>
        </w:rPr>
      </w:pPr>
      <w:r>
        <w:rPr>
          <w:rFonts w:ascii="Arial" w:hAnsi="Arial" w:cs="Arial"/>
          <w:color w:val="19161B"/>
        </w:rPr>
        <w:t xml:space="preserve">Připomínky k daným okruhům se týkají i </w:t>
      </w:r>
      <w:r w:rsidR="00F04B16">
        <w:rPr>
          <w:rFonts w:ascii="Arial" w:hAnsi="Arial" w:cs="Arial"/>
          <w:color w:val="19161B"/>
        </w:rPr>
        <w:t xml:space="preserve">hodnocení </w:t>
      </w:r>
      <w:r>
        <w:rPr>
          <w:rFonts w:ascii="Arial" w:hAnsi="Arial" w:cs="Arial"/>
          <w:color w:val="19161B"/>
        </w:rPr>
        <w:t>variant č. 2, 3 a 4.</w:t>
      </w:r>
    </w:p>
    <w:p w:rsidR="00763268" w:rsidRDefault="00763268" w:rsidP="003E3763">
      <w:pPr>
        <w:spacing w:after="0" w:line="240" w:lineRule="auto"/>
        <w:jc w:val="both"/>
        <w:rPr>
          <w:rFonts w:ascii="Arial" w:hAnsi="Arial" w:cs="Arial"/>
          <w:color w:val="19161B"/>
        </w:rPr>
      </w:pPr>
    </w:p>
    <w:p w:rsidR="00763268" w:rsidRDefault="00BB2BAD" w:rsidP="003E3763">
      <w:pPr>
        <w:spacing w:after="0" w:line="240" w:lineRule="auto"/>
        <w:jc w:val="both"/>
        <w:rPr>
          <w:rFonts w:ascii="Arial" w:hAnsi="Arial" w:cs="Arial"/>
          <w:color w:val="19161B"/>
        </w:rPr>
      </w:pPr>
      <w:r>
        <w:rPr>
          <w:rFonts w:ascii="Arial" w:hAnsi="Arial" w:cs="Arial"/>
          <w:color w:val="19161B"/>
        </w:rPr>
        <w:t xml:space="preserve">Obecně se domníváme, že materiál by </w:t>
      </w:r>
      <w:r w:rsidR="0022120E">
        <w:rPr>
          <w:rFonts w:ascii="Arial" w:hAnsi="Arial" w:cs="Arial"/>
          <w:color w:val="19161B"/>
        </w:rPr>
        <w:t xml:space="preserve">v případě predikce potřeb hnědého uhlí </w:t>
      </w:r>
      <w:r>
        <w:rPr>
          <w:rFonts w:ascii="Arial" w:hAnsi="Arial" w:cs="Arial"/>
          <w:color w:val="19161B"/>
        </w:rPr>
        <w:t>měl více reflektovat mezinár</w:t>
      </w:r>
      <w:r w:rsidR="0022120E">
        <w:rPr>
          <w:rFonts w:ascii="Arial" w:hAnsi="Arial" w:cs="Arial"/>
          <w:color w:val="19161B"/>
        </w:rPr>
        <w:t>odní závazky ČR a další reálné možnosti provedení navrhovaných variant. Zejména pak:</w:t>
      </w:r>
    </w:p>
    <w:p w:rsidR="0022120E" w:rsidRDefault="003E3763" w:rsidP="003E3763">
      <w:pPr>
        <w:spacing w:after="0" w:line="240" w:lineRule="auto"/>
        <w:jc w:val="both"/>
        <w:rPr>
          <w:rFonts w:ascii="Arial" w:hAnsi="Arial" w:cs="Arial"/>
          <w:color w:val="19161B"/>
        </w:rPr>
      </w:pPr>
      <w:r w:rsidRPr="003E3763">
        <w:rPr>
          <w:rFonts w:ascii="Arial" w:hAnsi="Arial" w:cs="Arial"/>
          <w:color w:val="19161B"/>
        </w:rPr>
        <w:t>Jaká bude skutečná poptávka po hnědém uhlí, za podmínky ukončení všech výjimek a</w:t>
      </w:r>
      <w:r w:rsidR="003D142E">
        <w:rPr>
          <w:rFonts w:ascii="Arial" w:hAnsi="Arial" w:cs="Arial"/>
          <w:color w:val="19161B"/>
        </w:rPr>
        <w:t> </w:t>
      </w:r>
      <w:r w:rsidRPr="003E3763">
        <w:rPr>
          <w:rFonts w:ascii="Arial" w:hAnsi="Arial" w:cs="Arial"/>
          <w:color w:val="19161B"/>
        </w:rPr>
        <w:t>přechodných režimů po roce cca 2022?</w:t>
      </w:r>
    </w:p>
    <w:p w:rsidR="0022120E" w:rsidRDefault="003E3763" w:rsidP="003E3763">
      <w:pPr>
        <w:spacing w:after="0" w:line="240" w:lineRule="auto"/>
        <w:jc w:val="both"/>
        <w:rPr>
          <w:rFonts w:ascii="Arial" w:hAnsi="Arial" w:cs="Arial"/>
          <w:color w:val="19161B"/>
        </w:rPr>
      </w:pPr>
      <w:r w:rsidRPr="003E3763">
        <w:rPr>
          <w:rFonts w:ascii="Arial" w:hAnsi="Arial" w:cs="Arial"/>
          <w:color w:val="19161B"/>
        </w:rPr>
        <w:t>Jaký bude dopad směrnice o středních spalovacích zdrojích?</w:t>
      </w:r>
    </w:p>
    <w:p w:rsidR="0022120E" w:rsidRDefault="0022120E" w:rsidP="003E3763">
      <w:pPr>
        <w:spacing w:after="0" w:line="240" w:lineRule="auto"/>
        <w:jc w:val="both"/>
        <w:rPr>
          <w:rFonts w:ascii="Arial" w:hAnsi="Arial" w:cs="Arial"/>
          <w:color w:val="19161B"/>
        </w:rPr>
      </w:pPr>
      <w:r>
        <w:rPr>
          <w:rFonts w:ascii="Arial" w:hAnsi="Arial" w:cs="Arial"/>
          <w:color w:val="19161B"/>
        </w:rPr>
        <w:t xml:space="preserve">Jaký bude dopad </w:t>
      </w:r>
      <w:r w:rsidR="003E3763" w:rsidRPr="003E3763">
        <w:rPr>
          <w:rFonts w:ascii="Arial" w:hAnsi="Arial" w:cs="Arial"/>
          <w:color w:val="19161B"/>
        </w:rPr>
        <w:t>nárůstu cen povolenek</w:t>
      </w:r>
      <w:r>
        <w:rPr>
          <w:rFonts w:ascii="Arial" w:hAnsi="Arial" w:cs="Arial"/>
          <w:color w:val="19161B"/>
        </w:rPr>
        <w:t xml:space="preserve"> po zásahu do systému EU ETS</w:t>
      </w:r>
      <w:r w:rsidR="003E3763" w:rsidRPr="003E3763">
        <w:rPr>
          <w:rFonts w:ascii="Arial" w:hAnsi="Arial" w:cs="Arial"/>
          <w:color w:val="19161B"/>
        </w:rPr>
        <w:t>?</w:t>
      </w:r>
    </w:p>
    <w:p w:rsidR="0022120E" w:rsidRDefault="003E3763" w:rsidP="003E3763">
      <w:pPr>
        <w:spacing w:after="0" w:line="240" w:lineRule="auto"/>
        <w:jc w:val="both"/>
        <w:rPr>
          <w:rFonts w:ascii="Arial" w:hAnsi="Arial" w:cs="Arial"/>
          <w:color w:val="19161B"/>
        </w:rPr>
      </w:pPr>
      <w:r w:rsidRPr="003E3763">
        <w:rPr>
          <w:rFonts w:ascii="Arial" w:hAnsi="Arial" w:cs="Arial"/>
          <w:color w:val="19161B"/>
        </w:rPr>
        <w:t>Jaká je životnost v současnosti provozovaných technologií na hnědé uhlí? Jak plní požadavky na minimální účinnost?</w:t>
      </w:r>
    </w:p>
    <w:p w:rsidR="0022120E" w:rsidRDefault="003E3763" w:rsidP="003E3763">
      <w:pPr>
        <w:spacing w:after="0" w:line="240" w:lineRule="auto"/>
        <w:jc w:val="both"/>
        <w:rPr>
          <w:rFonts w:ascii="Arial" w:hAnsi="Arial" w:cs="Arial"/>
          <w:color w:val="19161B"/>
        </w:rPr>
      </w:pPr>
      <w:r w:rsidRPr="003E3763">
        <w:rPr>
          <w:rFonts w:ascii="Arial" w:hAnsi="Arial" w:cs="Arial"/>
          <w:color w:val="19161B"/>
        </w:rPr>
        <w:t>Jak si stojí a bude stát ČR v plnění emisních stropů?</w:t>
      </w:r>
    </w:p>
    <w:p w:rsidR="0022120E" w:rsidRDefault="003E3763" w:rsidP="003E3763">
      <w:pPr>
        <w:spacing w:after="0" w:line="240" w:lineRule="auto"/>
        <w:jc w:val="both"/>
        <w:rPr>
          <w:rFonts w:ascii="Arial" w:hAnsi="Arial" w:cs="Arial"/>
          <w:color w:val="19161B"/>
        </w:rPr>
      </w:pPr>
      <w:r w:rsidRPr="003E3763">
        <w:rPr>
          <w:rFonts w:ascii="Arial" w:hAnsi="Arial" w:cs="Arial"/>
          <w:color w:val="19161B"/>
        </w:rPr>
        <w:t>Je nějaká šance na výkup pozemků</w:t>
      </w:r>
      <w:r w:rsidR="003D142E">
        <w:rPr>
          <w:rFonts w:ascii="Arial" w:hAnsi="Arial" w:cs="Arial"/>
          <w:color w:val="19161B"/>
        </w:rPr>
        <w:t xml:space="preserve"> </w:t>
      </w:r>
      <w:r w:rsidR="002D0367">
        <w:rPr>
          <w:rFonts w:ascii="Arial" w:hAnsi="Arial" w:cs="Arial"/>
          <w:color w:val="19161B"/>
        </w:rPr>
        <w:t xml:space="preserve">za </w:t>
      </w:r>
      <w:proofErr w:type="spellStart"/>
      <w:r w:rsidR="002D0367">
        <w:rPr>
          <w:rFonts w:ascii="Arial" w:hAnsi="Arial" w:cs="Arial"/>
          <w:color w:val="19161B"/>
        </w:rPr>
        <w:t>ÚEL</w:t>
      </w:r>
      <w:proofErr w:type="spellEnd"/>
      <w:r w:rsidRPr="003E3763">
        <w:rPr>
          <w:rFonts w:ascii="Arial" w:hAnsi="Arial" w:cs="Arial"/>
          <w:color w:val="19161B"/>
        </w:rPr>
        <w:t>?</w:t>
      </w:r>
    </w:p>
    <w:p w:rsidR="003E3763" w:rsidRPr="003E3763" w:rsidRDefault="003E3763" w:rsidP="003E3763">
      <w:pPr>
        <w:spacing w:after="0" w:line="240" w:lineRule="auto"/>
        <w:jc w:val="both"/>
        <w:rPr>
          <w:rFonts w:ascii="Arial" w:hAnsi="Arial" w:cs="Arial"/>
          <w:color w:val="19161B"/>
        </w:rPr>
      </w:pPr>
      <w:r w:rsidRPr="003E3763">
        <w:rPr>
          <w:rFonts w:ascii="Arial" w:hAnsi="Arial" w:cs="Arial"/>
          <w:color w:val="19161B"/>
        </w:rPr>
        <w:t>Jaký bude dopad zateplov</w:t>
      </w:r>
      <w:r w:rsidR="0022120E">
        <w:rPr>
          <w:rFonts w:ascii="Arial" w:hAnsi="Arial" w:cs="Arial"/>
          <w:color w:val="19161B"/>
        </w:rPr>
        <w:t xml:space="preserve">ání </w:t>
      </w:r>
      <w:r w:rsidRPr="003E3763">
        <w:rPr>
          <w:rFonts w:ascii="Arial" w:hAnsi="Arial" w:cs="Arial"/>
          <w:color w:val="19161B"/>
        </w:rPr>
        <w:t xml:space="preserve">na </w:t>
      </w:r>
      <w:r w:rsidR="00E268AC">
        <w:rPr>
          <w:rFonts w:ascii="Arial" w:hAnsi="Arial" w:cs="Arial"/>
          <w:color w:val="19161B"/>
        </w:rPr>
        <w:t xml:space="preserve">spotřebu uhlí v ČR a </w:t>
      </w:r>
      <w:proofErr w:type="spellStart"/>
      <w:r w:rsidR="009F2552">
        <w:rPr>
          <w:rFonts w:ascii="Arial" w:hAnsi="Arial" w:cs="Arial"/>
          <w:color w:val="19161B"/>
        </w:rPr>
        <w:t>SZTE</w:t>
      </w:r>
      <w:proofErr w:type="spellEnd"/>
      <w:r w:rsidR="002D0367">
        <w:rPr>
          <w:rFonts w:ascii="Arial" w:hAnsi="Arial" w:cs="Arial"/>
          <w:color w:val="19161B"/>
        </w:rPr>
        <w:t xml:space="preserve"> se zdroji na uhlí</w:t>
      </w:r>
      <w:r w:rsidRPr="003E3763">
        <w:rPr>
          <w:rFonts w:ascii="Arial" w:hAnsi="Arial" w:cs="Arial"/>
          <w:color w:val="19161B"/>
        </w:rPr>
        <w:t>?</w:t>
      </w:r>
    </w:p>
    <w:p w:rsidR="0022120E" w:rsidRDefault="0022120E" w:rsidP="003E3763">
      <w:pPr>
        <w:spacing w:after="0" w:line="240" w:lineRule="auto"/>
        <w:jc w:val="both"/>
        <w:rPr>
          <w:rFonts w:ascii="Arial" w:hAnsi="Arial" w:cs="Arial"/>
          <w:color w:val="19161B"/>
        </w:rPr>
      </w:pPr>
      <w:r>
        <w:rPr>
          <w:rFonts w:ascii="Arial" w:hAnsi="Arial" w:cs="Arial"/>
          <w:color w:val="19161B"/>
        </w:rPr>
        <w:t xml:space="preserve">Jaké jsou důvody nárůstu dovozu </w:t>
      </w:r>
      <w:r w:rsidR="003E3763" w:rsidRPr="003E3763">
        <w:rPr>
          <w:rFonts w:ascii="Arial" w:hAnsi="Arial" w:cs="Arial"/>
          <w:color w:val="19161B"/>
        </w:rPr>
        <w:t>hnědého uhlí?</w:t>
      </w:r>
    </w:p>
    <w:p w:rsidR="003E3763" w:rsidRPr="003E3763" w:rsidRDefault="0022120E" w:rsidP="003E3763">
      <w:pPr>
        <w:spacing w:after="0" w:line="240" w:lineRule="auto"/>
        <w:jc w:val="both"/>
        <w:rPr>
          <w:rFonts w:ascii="Arial" w:hAnsi="Arial" w:cs="Arial"/>
          <w:color w:val="19161B"/>
        </w:rPr>
      </w:pPr>
      <w:r>
        <w:rPr>
          <w:rFonts w:ascii="Arial" w:hAnsi="Arial" w:cs="Arial"/>
          <w:color w:val="19161B"/>
        </w:rPr>
        <w:t xml:space="preserve">Jaké jsou příčiny potíží společnosti </w:t>
      </w:r>
      <w:r w:rsidR="003E3763" w:rsidRPr="003E3763">
        <w:rPr>
          <w:rFonts w:ascii="Arial" w:hAnsi="Arial" w:cs="Arial"/>
          <w:color w:val="19161B"/>
        </w:rPr>
        <w:t>OKD?</w:t>
      </w:r>
    </w:p>
    <w:p w:rsidR="003E3763" w:rsidRDefault="003E3763" w:rsidP="004D7636">
      <w:pPr>
        <w:spacing w:after="0" w:line="240" w:lineRule="auto"/>
        <w:jc w:val="both"/>
        <w:rPr>
          <w:rFonts w:ascii="Arial" w:hAnsi="Arial" w:cs="Arial"/>
          <w:color w:val="19161B"/>
        </w:rPr>
      </w:pPr>
    </w:p>
    <w:p w:rsidR="003E3763" w:rsidRDefault="00521BF7" w:rsidP="004D7636">
      <w:pPr>
        <w:spacing w:after="0" w:line="240" w:lineRule="auto"/>
        <w:jc w:val="both"/>
        <w:rPr>
          <w:rFonts w:ascii="Arial" w:hAnsi="Arial" w:cs="Arial"/>
          <w:color w:val="19161B"/>
        </w:rPr>
      </w:pPr>
      <w:r>
        <w:rPr>
          <w:rFonts w:ascii="Arial" w:hAnsi="Arial" w:cs="Arial"/>
          <w:color w:val="19161B"/>
        </w:rPr>
        <w:t>S ohledem na celou řadu nejasností, obsažených ve výše uvedených otázkách, které mohou významným způsobem ovlivnit skutečnou spotřebu uhlí v</w:t>
      </w:r>
      <w:r w:rsidR="002D0367">
        <w:rPr>
          <w:rFonts w:ascii="Arial" w:hAnsi="Arial" w:cs="Arial"/>
          <w:color w:val="19161B"/>
        </w:rPr>
        <w:t> </w:t>
      </w:r>
      <w:r>
        <w:rPr>
          <w:rFonts w:ascii="Arial" w:hAnsi="Arial" w:cs="Arial"/>
          <w:color w:val="19161B"/>
        </w:rPr>
        <w:t>ČR</w:t>
      </w:r>
      <w:r w:rsidR="002D0367">
        <w:rPr>
          <w:rFonts w:ascii="Arial" w:hAnsi="Arial" w:cs="Arial"/>
          <w:color w:val="19161B"/>
        </w:rPr>
        <w:t>,</w:t>
      </w:r>
      <w:r>
        <w:rPr>
          <w:rFonts w:ascii="Arial" w:hAnsi="Arial" w:cs="Arial"/>
          <w:color w:val="19161B"/>
        </w:rPr>
        <w:t xml:space="preserve"> </w:t>
      </w:r>
      <w:r w:rsidR="002D0367">
        <w:rPr>
          <w:rFonts w:ascii="Arial" w:hAnsi="Arial" w:cs="Arial"/>
          <w:color w:val="19161B"/>
        </w:rPr>
        <w:t xml:space="preserve">preferujeme </w:t>
      </w:r>
      <w:r w:rsidR="002C5337">
        <w:rPr>
          <w:rFonts w:ascii="Arial" w:hAnsi="Arial" w:cs="Arial"/>
          <w:color w:val="19161B"/>
        </w:rPr>
        <w:t xml:space="preserve">do budoucna </w:t>
      </w:r>
      <w:r w:rsidR="002D0367">
        <w:rPr>
          <w:rFonts w:ascii="Arial" w:hAnsi="Arial" w:cs="Arial"/>
          <w:color w:val="19161B"/>
        </w:rPr>
        <w:t xml:space="preserve">zachování </w:t>
      </w:r>
      <w:proofErr w:type="spellStart"/>
      <w:r>
        <w:rPr>
          <w:rFonts w:ascii="Arial" w:hAnsi="Arial" w:cs="Arial"/>
          <w:color w:val="19161B"/>
        </w:rPr>
        <w:t>ÚEL</w:t>
      </w:r>
      <w:proofErr w:type="spellEnd"/>
      <w:r>
        <w:rPr>
          <w:rFonts w:ascii="Arial" w:hAnsi="Arial" w:cs="Arial"/>
          <w:color w:val="19161B"/>
        </w:rPr>
        <w:t>.</w:t>
      </w:r>
    </w:p>
    <w:p w:rsidR="00E907C0" w:rsidRDefault="00E907C0" w:rsidP="004D7636">
      <w:pPr>
        <w:spacing w:line="240" w:lineRule="auto"/>
        <w:jc w:val="both"/>
        <w:rPr>
          <w:rFonts w:ascii="Arial" w:hAnsi="Arial" w:cs="Arial"/>
          <w:color w:val="19161B"/>
        </w:rPr>
      </w:pPr>
    </w:p>
    <w:p w:rsidR="00E907C0" w:rsidRPr="00371A21" w:rsidRDefault="00B51F2F" w:rsidP="004D7636">
      <w:pPr>
        <w:spacing w:line="240" w:lineRule="auto"/>
        <w:jc w:val="both"/>
        <w:rPr>
          <w:rFonts w:ascii="Arial" w:hAnsi="Arial" w:cs="Arial"/>
          <w:color w:val="19161B"/>
          <w:sz w:val="19"/>
          <w:szCs w:val="19"/>
        </w:rPr>
      </w:pPr>
      <w:r>
        <w:rPr>
          <w:rFonts w:ascii="Arial" w:hAnsi="Arial" w:cs="Arial"/>
          <w:color w:val="19161B"/>
        </w:rPr>
        <w:t xml:space="preserve">Praha </w:t>
      </w:r>
      <w:r w:rsidR="0022120E">
        <w:rPr>
          <w:rFonts w:ascii="Arial" w:hAnsi="Arial" w:cs="Arial"/>
          <w:color w:val="19161B"/>
        </w:rPr>
        <w:t>19</w:t>
      </w:r>
      <w:r>
        <w:rPr>
          <w:rFonts w:ascii="Arial" w:hAnsi="Arial" w:cs="Arial"/>
          <w:color w:val="19161B"/>
        </w:rPr>
        <w:t>. srpna 2015</w:t>
      </w:r>
    </w:p>
    <w:sectPr w:rsidR="00E907C0" w:rsidRPr="00371A21" w:rsidSect="003D142E">
      <w:headerReference w:type="default" r:id="rId6"/>
      <w:headerReference w:type="first" r:id="rId7"/>
      <w:pgSz w:w="11906" w:h="16838" w:code="9"/>
      <w:pgMar w:top="2127" w:right="1133" w:bottom="85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F50" w:rsidRDefault="00177F50" w:rsidP="00371A21">
      <w:pPr>
        <w:spacing w:after="0" w:line="240" w:lineRule="auto"/>
      </w:pPr>
      <w:r>
        <w:separator/>
      </w:r>
    </w:p>
  </w:endnote>
  <w:endnote w:type="continuationSeparator" w:id="0">
    <w:p w:rsidR="00177F50" w:rsidRDefault="00177F50" w:rsidP="0037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">
    <w:altName w:val="EUAlbertin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F50" w:rsidRDefault="00177F50" w:rsidP="00371A21">
      <w:pPr>
        <w:spacing w:after="0" w:line="240" w:lineRule="auto"/>
      </w:pPr>
      <w:r>
        <w:separator/>
      </w:r>
    </w:p>
  </w:footnote>
  <w:footnote w:type="continuationSeparator" w:id="0">
    <w:p w:rsidR="00177F50" w:rsidRDefault="00177F50" w:rsidP="00371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A21" w:rsidRDefault="00371A21" w:rsidP="00371A21">
    <w:pPr>
      <w:pStyle w:val="Zhlav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A21" w:rsidRDefault="00371A21" w:rsidP="00371A21">
    <w:pPr>
      <w:pStyle w:val="Zhlav"/>
      <w:jc w:val="center"/>
    </w:pPr>
    <w:r w:rsidRPr="00371A21">
      <w:rPr>
        <w:noProof/>
        <w:lang w:eastAsia="cs-CZ"/>
      </w:rPr>
      <w:drawing>
        <wp:inline distT="0" distB="0" distL="0" distR="0">
          <wp:extent cx="2971800" cy="809625"/>
          <wp:effectExtent l="19050" t="0" r="0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2373" cy="809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">
    <w15:presenceInfo w15:providerId="None" w15:userId="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A1C"/>
    <w:rsid w:val="00050C89"/>
    <w:rsid w:val="00087AFE"/>
    <w:rsid w:val="000938C8"/>
    <w:rsid w:val="000A0E68"/>
    <w:rsid w:val="00105A1C"/>
    <w:rsid w:val="00114011"/>
    <w:rsid w:val="00127715"/>
    <w:rsid w:val="0013403B"/>
    <w:rsid w:val="00143877"/>
    <w:rsid w:val="00146F46"/>
    <w:rsid w:val="001575AC"/>
    <w:rsid w:val="00177F50"/>
    <w:rsid w:val="001B4219"/>
    <w:rsid w:val="0022120E"/>
    <w:rsid w:val="002306D9"/>
    <w:rsid w:val="00246BC1"/>
    <w:rsid w:val="0026227A"/>
    <w:rsid w:val="002C5337"/>
    <w:rsid w:val="002D0367"/>
    <w:rsid w:val="002F5645"/>
    <w:rsid w:val="003172A3"/>
    <w:rsid w:val="00336099"/>
    <w:rsid w:val="00346BD1"/>
    <w:rsid w:val="00371A21"/>
    <w:rsid w:val="003B0AB0"/>
    <w:rsid w:val="003D01E7"/>
    <w:rsid w:val="003D142E"/>
    <w:rsid w:val="003D7D7C"/>
    <w:rsid w:val="003E3763"/>
    <w:rsid w:val="003F175A"/>
    <w:rsid w:val="003F73FF"/>
    <w:rsid w:val="004656EA"/>
    <w:rsid w:val="0048689F"/>
    <w:rsid w:val="004B2D1D"/>
    <w:rsid w:val="004D7636"/>
    <w:rsid w:val="00521BF7"/>
    <w:rsid w:val="00571DF8"/>
    <w:rsid w:val="00574067"/>
    <w:rsid w:val="00587E7D"/>
    <w:rsid w:val="005B4F7B"/>
    <w:rsid w:val="006271D0"/>
    <w:rsid w:val="0064013C"/>
    <w:rsid w:val="00692214"/>
    <w:rsid w:val="006E5390"/>
    <w:rsid w:val="006E7E61"/>
    <w:rsid w:val="00700E2A"/>
    <w:rsid w:val="00721120"/>
    <w:rsid w:val="00734A0E"/>
    <w:rsid w:val="00754E80"/>
    <w:rsid w:val="00757EE0"/>
    <w:rsid w:val="00763268"/>
    <w:rsid w:val="00785E1F"/>
    <w:rsid w:val="0079158F"/>
    <w:rsid w:val="0079419A"/>
    <w:rsid w:val="007B3441"/>
    <w:rsid w:val="007E1F7E"/>
    <w:rsid w:val="007E26A8"/>
    <w:rsid w:val="008239B1"/>
    <w:rsid w:val="008403EC"/>
    <w:rsid w:val="00860A2C"/>
    <w:rsid w:val="008661BB"/>
    <w:rsid w:val="00884A9A"/>
    <w:rsid w:val="00914DCF"/>
    <w:rsid w:val="00916AF5"/>
    <w:rsid w:val="00922790"/>
    <w:rsid w:val="00925302"/>
    <w:rsid w:val="00952653"/>
    <w:rsid w:val="00960A2B"/>
    <w:rsid w:val="009F2552"/>
    <w:rsid w:val="009F72A9"/>
    <w:rsid w:val="00A10170"/>
    <w:rsid w:val="00A13F9D"/>
    <w:rsid w:val="00A60F55"/>
    <w:rsid w:val="00A85BC1"/>
    <w:rsid w:val="00AB7C26"/>
    <w:rsid w:val="00B51F2F"/>
    <w:rsid w:val="00BA3A28"/>
    <w:rsid w:val="00BB2BAD"/>
    <w:rsid w:val="00BD493B"/>
    <w:rsid w:val="00C3243E"/>
    <w:rsid w:val="00CA52CE"/>
    <w:rsid w:val="00CA614F"/>
    <w:rsid w:val="00CC7B24"/>
    <w:rsid w:val="00CD277A"/>
    <w:rsid w:val="00D168C9"/>
    <w:rsid w:val="00D37E03"/>
    <w:rsid w:val="00D44356"/>
    <w:rsid w:val="00D703F7"/>
    <w:rsid w:val="00DE3DCC"/>
    <w:rsid w:val="00DE5722"/>
    <w:rsid w:val="00DF32D0"/>
    <w:rsid w:val="00E11547"/>
    <w:rsid w:val="00E268AC"/>
    <w:rsid w:val="00E907C0"/>
    <w:rsid w:val="00EE1C40"/>
    <w:rsid w:val="00F04B16"/>
    <w:rsid w:val="00F17C46"/>
    <w:rsid w:val="00F54548"/>
    <w:rsid w:val="00F5607A"/>
    <w:rsid w:val="00F8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1F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57EE0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757EE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D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941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41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41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41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419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371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71A21"/>
  </w:style>
  <w:style w:type="paragraph" w:styleId="Zpat">
    <w:name w:val="footer"/>
    <w:basedOn w:val="Normln"/>
    <w:link w:val="ZpatChar"/>
    <w:uiPriority w:val="99"/>
    <w:semiHidden/>
    <w:unhideWhenUsed/>
    <w:rsid w:val="00371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71A21"/>
  </w:style>
  <w:style w:type="paragraph" w:styleId="Odstavecseseznamem">
    <w:name w:val="List Paragraph"/>
    <w:basedOn w:val="Normln"/>
    <w:uiPriority w:val="34"/>
    <w:qFormat/>
    <w:rsid w:val="00884A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1445</Words>
  <Characters>8531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2015-08-20T08:32:00Z</dcterms:created>
  <dcterms:modified xsi:type="dcterms:W3CDTF">2015-08-20T09:23:00Z</dcterms:modified>
</cp:coreProperties>
</file>