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10348" w:type="dxa"/>
        <w:tblInd w:w="-459" w:type="dxa"/>
        <w:tblLook w:val="04A0"/>
      </w:tblPr>
      <w:tblGrid>
        <w:gridCol w:w="2660"/>
        <w:gridCol w:w="7688"/>
      </w:tblGrid>
      <w:tr w:rsidR="00493533" w:rsidRPr="006E3A8F" w:rsidTr="006E3A8F">
        <w:trPr>
          <w:trHeight w:val="454"/>
        </w:trPr>
        <w:tc>
          <w:tcPr>
            <w:tcW w:w="2660" w:type="dxa"/>
          </w:tcPr>
          <w:p w:rsidR="00493533" w:rsidRPr="006E3A8F" w:rsidRDefault="00493533" w:rsidP="007831A3">
            <w:pPr>
              <w:spacing w:after="200"/>
              <w:rPr>
                <w:rFonts w:ascii="Times New Roman" w:hAnsi="Times New Roman"/>
                <w:b/>
                <w:sz w:val="26"/>
                <w:szCs w:val="26"/>
              </w:rPr>
            </w:pPr>
            <w:bookmarkStart w:id="0" w:name="_GoBack"/>
            <w:bookmarkEnd w:id="0"/>
            <w:r w:rsidRPr="006E3A8F">
              <w:rPr>
                <w:rFonts w:ascii="Times New Roman" w:hAnsi="Times New Roman"/>
                <w:b/>
                <w:sz w:val="26"/>
                <w:szCs w:val="26"/>
              </w:rPr>
              <w:t>Název materiálu</w:t>
            </w:r>
          </w:p>
        </w:tc>
        <w:tc>
          <w:tcPr>
            <w:tcW w:w="7688" w:type="dxa"/>
          </w:tcPr>
          <w:p w:rsidR="00493533" w:rsidRPr="003A1717" w:rsidRDefault="001B43C7" w:rsidP="007831A3">
            <w:pPr>
              <w:spacing w:after="200"/>
              <w:rPr>
                <w:rFonts w:ascii="Times New Roman" w:hAnsi="Times New Roman"/>
                <w:b/>
                <w:sz w:val="24"/>
                <w:szCs w:val="24"/>
              </w:rPr>
            </w:pPr>
            <w:r>
              <w:rPr>
                <w:rFonts w:ascii="Times New Roman" w:hAnsi="Times New Roman"/>
                <w:b/>
                <w:sz w:val="24"/>
                <w:szCs w:val="24"/>
              </w:rPr>
              <w:t>Návrh</w:t>
            </w:r>
            <w:r w:rsidR="003A1717" w:rsidRPr="003A1717">
              <w:rPr>
                <w:rFonts w:ascii="Times New Roman" w:hAnsi="Times New Roman"/>
                <w:b/>
                <w:sz w:val="24"/>
                <w:szCs w:val="24"/>
              </w:rPr>
              <w:t xml:space="preserve"> zákona o </w:t>
            </w:r>
            <w:r>
              <w:rPr>
                <w:rFonts w:ascii="Times New Roman" w:hAnsi="Times New Roman"/>
                <w:b/>
                <w:sz w:val="24"/>
                <w:szCs w:val="24"/>
              </w:rPr>
              <w:t xml:space="preserve">zadávání </w:t>
            </w:r>
            <w:r w:rsidR="003A1717" w:rsidRPr="003A1717">
              <w:rPr>
                <w:rFonts w:ascii="Times New Roman" w:hAnsi="Times New Roman"/>
                <w:b/>
                <w:sz w:val="24"/>
                <w:szCs w:val="24"/>
              </w:rPr>
              <w:t>veřejných zaká</w:t>
            </w:r>
            <w:r>
              <w:rPr>
                <w:rFonts w:ascii="Times New Roman" w:hAnsi="Times New Roman"/>
                <w:b/>
                <w:sz w:val="24"/>
                <w:szCs w:val="24"/>
              </w:rPr>
              <w:t>zek</w:t>
            </w:r>
            <w:r w:rsidR="007831A3">
              <w:rPr>
                <w:rFonts w:ascii="Times New Roman" w:hAnsi="Times New Roman"/>
                <w:b/>
                <w:sz w:val="24"/>
                <w:szCs w:val="24"/>
              </w:rPr>
              <w:t xml:space="preserve"> (zveřejněno 22. 4. 2015)</w:t>
            </w:r>
          </w:p>
        </w:tc>
      </w:tr>
      <w:tr w:rsidR="00493533" w:rsidRPr="006E3A8F" w:rsidTr="006E3A8F">
        <w:trPr>
          <w:trHeight w:val="454"/>
        </w:trPr>
        <w:tc>
          <w:tcPr>
            <w:tcW w:w="2660" w:type="dxa"/>
          </w:tcPr>
          <w:p w:rsidR="00493533" w:rsidRPr="006E3A8F" w:rsidRDefault="00493533" w:rsidP="007831A3">
            <w:pPr>
              <w:spacing w:after="200"/>
              <w:rPr>
                <w:rFonts w:ascii="Times New Roman" w:hAnsi="Times New Roman"/>
                <w:b/>
                <w:sz w:val="26"/>
                <w:szCs w:val="26"/>
              </w:rPr>
            </w:pPr>
            <w:r w:rsidRPr="006E3A8F">
              <w:rPr>
                <w:rFonts w:ascii="Times New Roman" w:hAnsi="Times New Roman"/>
                <w:b/>
                <w:sz w:val="26"/>
                <w:szCs w:val="26"/>
              </w:rPr>
              <w:t>Jméno</w:t>
            </w:r>
          </w:p>
        </w:tc>
        <w:tc>
          <w:tcPr>
            <w:tcW w:w="7688" w:type="dxa"/>
          </w:tcPr>
          <w:p w:rsidR="00493533" w:rsidRPr="006E3A8F" w:rsidRDefault="007831A3" w:rsidP="007831A3">
            <w:pPr>
              <w:spacing w:after="200"/>
              <w:rPr>
                <w:rFonts w:ascii="Times New Roman" w:hAnsi="Times New Roman"/>
                <w:sz w:val="24"/>
                <w:szCs w:val="24"/>
              </w:rPr>
            </w:pPr>
            <w:r>
              <w:rPr>
                <w:rFonts w:ascii="Times New Roman" w:hAnsi="Times New Roman"/>
                <w:sz w:val="24"/>
                <w:szCs w:val="24"/>
              </w:rPr>
              <w:t>Tomáš Pecánek</w:t>
            </w:r>
          </w:p>
        </w:tc>
      </w:tr>
      <w:tr w:rsidR="00493533" w:rsidRPr="006E3A8F" w:rsidTr="006E3A8F">
        <w:trPr>
          <w:trHeight w:val="454"/>
        </w:trPr>
        <w:tc>
          <w:tcPr>
            <w:tcW w:w="2660" w:type="dxa"/>
          </w:tcPr>
          <w:p w:rsidR="00493533" w:rsidRPr="006E3A8F" w:rsidRDefault="00493533" w:rsidP="007831A3">
            <w:pPr>
              <w:spacing w:after="200"/>
              <w:rPr>
                <w:rFonts w:ascii="Times New Roman" w:hAnsi="Times New Roman"/>
                <w:b/>
                <w:sz w:val="26"/>
                <w:szCs w:val="26"/>
              </w:rPr>
            </w:pPr>
            <w:r w:rsidRPr="006E3A8F">
              <w:rPr>
                <w:rFonts w:ascii="Times New Roman" w:hAnsi="Times New Roman"/>
                <w:b/>
                <w:sz w:val="26"/>
                <w:szCs w:val="26"/>
              </w:rPr>
              <w:t>Telefon</w:t>
            </w:r>
          </w:p>
        </w:tc>
        <w:tc>
          <w:tcPr>
            <w:tcW w:w="7688" w:type="dxa"/>
          </w:tcPr>
          <w:p w:rsidR="00493533" w:rsidRPr="006E3A8F" w:rsidRDefault="007831A3" w:rsidP="007831A3">
            <w:pPr>
              <w:spacing w:after="200"/>
              <w:rPr>
                <w:rFonts w:ascii="Times New Roman" w:hAnsi="Times New Roman"/>
                <w:sz w:val="24"/>
                <w:szCs w:val="24"/>
              </w:rPr>
            </w:pPr>
            <w:r>
              <w:rPr>
                <w:rFonts w:ascii="Times New Roman" w:hAnsi="Times New Roman"/>
                <w:sz w:val="24"/>
                <w:szCs w:val="24"/>
              </w:rPr>
              <w:t>+420 602 560 771</w:t>
            </w:r>
          </w:p>
        </w:tc>
      </w:tr>
      <w:tr w:rsidR="00493533" w:rsidRPr="006E3A8F" w:rsidTr="006E3A8F">
        <w:trPr>
          <w:trHeight w:val="454"/>
        </w:trPr>
        <w:tc>
          <w:tcPr>
            <w:tcW w:w="2660" w:type="dxa"/>
          </w:tcPr>
          <w:p w:rsidR="00493533" w:rsidRPr="006E3A8F" w:rsidRDefault="00493533" w:rsidP="007831A3">
            <w:pPr>
              <w:spacing w:after="200"/>
              <w:rPr>
                <w:rFonts w:ascii="Times New Roman" w:hAnsi="Times New Roman"/>
                <w:b/>
                <w:sz w:val="26"/>
                <w:szCs w:val="26"/>
              </w:rPr>
            </w:pPr>
            <w:r w:rsidRPr="006E3A8F">
              <w:rPr>
                <w:rFonts w:ascii="Times New Roman" w:hAnsi="Times New Roman"/>
                <w:b/>
                <w:sz w:val="26"/>
                <w:szCs w:val="26"/>
              </w:rPr>
              <w:t>e-mail</w:t>
            </w:r>
          </w:p>
        </w:tc>
        <w:tc>
          <w:tcPr>
            <w:tcW w:w="7688" w:type="dxa"/>
          </w:tcPr>
          <w:p w:rsidR="00493533" w:rsidRPr="006E3A8F" w:rsidRDefault="007831A3" w:rsidP="007831A3">
            <w:pPr>
              <w:spacing w:after="200"/>
              <w:rPr>
                <w:rFonts w:ascii="Times New Roman" w:hAnsi="Times New Roman"/>
                <w:sz w:val="24"/>
                <w:szCs w:val="24"/>
              </w:rPr>
            </w:pPr>
            <w:proofErr w:type="spellStart"/>
            <w:r>
              <w:rPr>
                <w:rFonts w:ascii="Times New Roman" w:hAnsi="Times New Roman"/>
                <w:sz w:val="24"/>
                <w:szCs w:val="24"/>
              </w:rPr>
              <w:t>tomas.pecanek</w:t>
            </w:r>
            <w:proofErr w:type="spellEnd"/>
            <w:r>
              <w:rPr>
                <w:rFonts w:ascii="Times New Roman" w:hAnsi="Times New Roman"/>
                <w:sz w:val="24"/>
                <w:szCs w:val="24"/>
              </w:rPr>
              <w:t>@</w:t>
            </w:r>
            <w:proofErr w:type="spellStart"/>
            <w:r>
              <w:rPr>
                <w:rFonts w:ascii="Times New Roman" w:hAnsi="Times New Roman"/>
                <w:sz w:val="24"/>
                <w:szCs w:val="24"/>
              </w:rPr>
              <w:t>cgoa.cz</w:t>
            </w:r>
            <w:proofErr w:type="spellEnd"/>
          </w:p>
        </w:tc>
      </w:tr>
      <w:tr w:rsidR="00493533" w:rsidRPr="006E3A8F" w:rsidTr="006E3A8F">
        <w:trPr>
          <w:trHeight w:val="284"/>
        </w:trPr>
        <w:tc>
          <w:tcPr>
            <w:tcW w:w="2660" w:type="dxa"/>
          </w:tcPr>
          <w:p w:rsidR="00493533" w:rsidRPr="006E3A8F" w:rsidRDefault="00493533" w:rsidP="007831A3">
            <w:pPr>
              <w:spacing w:after="200"/>
              <w:rPr>
                <w:rFonts w:ascii="Times New Roman" w:hAnsi="Times New Roman"/>
                <w:sz w:val="24"/>
                <w:szCs w:val="24"/>
              </w:rPr>
            </w:pPr>
          </w:p>
        </w:tc>
        <w:tc>
          <w:tcPr>
            <w:tcW w:w="7688" w:type="dxa"/>
          </w:tcPr>
          <w:p w:rsidR="00493533" w:rsidRPr="006E3A8F" w:rsidRDefault="00AC6BB7" w:rsidP="007831A3">
            <w:pPr>
              <w:spacing w:after="200"/>
              <w:rPr>
                <w:rFonts w:ascii="Times New Roman" w:hAnsi="Times New Roman"/>
                <w:b/>
                <w:sz w:val="24"/>
                <w:szCs w:val="24"/>
              </w:rPr>
            </w:pPr>
            <w:r w:rsidRPr="006E3A8F">
              <w:rPr>
                <w:rFonts w:ascii="Times New Roman" w:hAnsi="Times New Roman"/>
                <w:b/>
                <w:sz w:val="24"/>
                <w:szCs w:val="24"/>
              </w:rPr>
              <w:t>OBECNÁ PŘIPOMÍNKA:</w:t>
            </w:r>
          </w:p>
        </w:tc>
      </w:tr>
      <w:tr w:rsidR="00493533" w:rsidRPr="006E3A8F" w:rsidTr="007831A3">
        <w:trPr>
          <w:trHeight w:val="737"/>
        </w:trPr>
        <w:tc>
          <w:tcPr>
            <w:tcW w:w="2660" w:type="dxa"/>
          </w:tcPr>
          <w:p w:rsidR="00493533" w:rsidRPr="006E3A8F" w:rsidRDefault="00493533" w:rsidP="007831A3">
            <w:pPr>
              <w:spacing w:after="200"/>
              <w:rPr>
                <w:rFonts w:ascii="Times New Roman" w:hAnsi="Times New Roman"/>
                <w:sz w:val="24"/>
                <w:szCs w:val="24"/>
              </w:rPr>
            </w:pPr>
          </w:p>
        </w:tc>
        <w:tc>
          <w:tcPr>
            <w:tcW w:w="7688" w:type="dxa"/>
          </w:tcPr>
          <w:p w:rsidR="00556424" w:rsidRPr="006E3A8F" w:rsidRDefault="00556424" w:rsidP="007831A3">
            <w:pPr>
              <w:spacing w:after="200"/>
              <w:jc w:val="both"/>
              <w:rPr>
                <w:rFonts w:ascii="Times New Roman" w:hAnsi="Times New Roman"/>
                <w:sz w:val="24"/>
                <w:szCs w:val="24"/>
              </w:rPr>
            </w:pPr>
          </w:p>
        </w:tc>
      </w:tr>
      <w:tr w:rsidR="00493533" w:rsidRPr="006E3A8F" w:rsidTr="006E3A8F">
        <w:trPr>
          <w:trHeight w:val="284"/>
        </w:trPr>
        <w:tc>
          <w:tcPr>
            <w:tcW w:w="2660" w:type="dxa"/>
          </w:tcPr>
          <w:p w:rsidR="00493533" w:rsidRPr="006E3A8F" w:rsidRDefault="00493533" w:rsidP="007831A3">
            <w:pPr>
              <w:spacing w:after="200"/>
              <w:rPr>
                <w:rFonts w:ascii="Times New Roman" w:hAnsi="Times New Roman"/>
                <w:sz w:val="24"/>
                <w:szCs w:val="24"/>
              </w:rPr>
            </w:pPr>
          </w:p>
        </w:tc>
        <w:tc>
          <w:tcPr>
            <w:tcW w:w="7688" w:type="dxa"/>
          </w:tcPr>
          <w:p w:rsidR="00493533" w:rsidRPr="006E3A8F" w:rsidRDefault="00AC6BB7" w:rsidP="007831A3">
            <w:pPr>
              <w:spacing w:after="200"/>
              <w:rPr>
                <w:rFonts w:ascii="Times New Roman" w:hAnsi="Times New Roman"/>
                <w:b/>
                <w:sz w:val="24"/>
                <w:szCs w:val="24"/>
              </w:rPr>
            </w:pPr>
            <w:r w:rsidRPr="006E3A8F">
              <w:rPr>
                <w:rFonts w:ascii="Times New Roman" w:hAnsi="Times New Roman"/>
                <w:b/>
                <w:sz w:val="24"/>
                <w:szCs w:val="24"/>
              </w:rPr>
              <w:t>KONKRÉTNÍ PŘIPOMÍNKA:</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r>
              <w:rPr>
                <w:rFonts w:ascii="Times New Roman" w:hAnsi="Times New Roman"/>
                <w:sz w:val="24"/>
                <w:szCs w:val="24"/>
              </w:rPr>
              <w:t>Zásadní ANO</w:t>
            </w:r>
          </w:p>
        </w:tc>
        <w:tc>
          <w:tcPr>
            <w:tcW w:w="7688" w:type="dxa"/>
          </w:tcPr>
          <w:p w:rsidR="007372C7" w:rsidRPr="006154F3" w:rsidRDefault="007372C7" w:rsidP="007831A3">
            <w:pPr>
              <w:spacing w:before="120" w:after="120"/>
              <w:jc w:val="both"/>
              <w:rPr>
                <w:rFonts w:ascii="Times New Roman" w:hAnsi="Times New Roman"/>
                <w:sz w:val="24"/>
                <w:szCs w:val="24"/>
                <w:u w:val="single"/>
              </w:rPr>
            </w:pPr>
            <w:r w:rsidRPr="006154F3">
              <w:rPr>
                <w:rFonts w:ascii="Times New Roman" w:hAnsi="Times New Roman"/>
                <w:sz w:val="24"/>
                <w:szCs w:val="24"/>
                <w:u w:val="single"/>
              </w:rPr>
              <w:t>K § 2 odst. 5</w:t>
            </w:r>
          </w:p>
          <w:p w:rsidR="007372C7" w:rsidRDefault="007372C7" w:rsidP="007831A3">
            <w:pPr>
              <w:spacing w:before="120" w:after="120"/>
              <w:jc w:val="both"/>
              <w:rPr>
                <w:rFonts w:ascii="Times New Roman" w:hAnsi="Times New Roman"/>
                <w:sz w:val="24"/>
                <w:szCs w:val="24"/>
              </w:rPr>
            </w:pPr>
            <w:r>
              <w:rPr>
                <w:rFonts w:ascii="Times New Roman" w:hAnsi="Times New Roman"/>
                <w:sz w:val="24"/>
                <w:szCs w:val="24"/>
              </w:rPr>
              <w:t>Navrhujeme v ustanovení § 2 odst. 5 doplnit větu:</w:t>
            </w:r>
          </w:p>
          <w:p w:rsidR="007372C7" w:rsidRDefault="007372C7" w:rsidP="007831A3">
            <w:pPr>
              <w:spacing w:before="120" w:after="120"/>
              <w:jc w:val="both"/>
              <w:rPr>
                <w:rFonts w:ascii="Times New Roman" w:hAnsi="Times New Roman"/>
                <w:sz w:val="24"/>
                <w:szCs w:val="24"/>
              </w:rPr>
            </w:pPr>
            <w:r>
              <w:rPr>
                <w:rFonts w:ascii="Times New Roman" w:hAnsi="Times New Roman"/>
                <w:sz w:val="24"/>
                <w:szCs w:val="24"/>
              </w:rPr>
              <w:t>„To neplatí pro podlimitní sektorové veřejné zakázky.“</w:t>
            </w:r>
          </w:p>
          <w:p w:rsidR="007372C7" w:rsidRDefault="007372C7" w:rsidP="007831A3">
            <w:pPr>
              <w:spacing w:before="120" w:after="120"/>
              <w:jc w:val="both"/>
              <w:rPr>
                <w:rFonts w:ascii="Times New Roman" w:hAnsi="Times New Roman"/>
                <w:i/>
                <w:sz w:val="24"/>
                <w:szCs w:val="24"/>
              </w:rPr>
            </w:pPr>
            <w:r>
              <w:rPr>
                <w:rFonts w:ascii="Times New Roman" w:hAnsi="Times New Roman"/>
                <w:i/>
                <w:sz w:val="24"/>
                <w:szCs w:val="24"/>
              </w:rPr>
              <w:t>Úplné znění:</w:t>
            </w:r>
          </w:p>
          <w:p w:rsidR="007372C7" w:rsidRPr="006154F3" w:rsidRDefault="007372C7" w:rsidP="007831A3">
            <w:pPr>
              <w:spacing w:before="120" w:after="120"/>
              <w:jc w:val="both"/>
              <w:rPr>
                <w:rFonts w:ascii="Times New Roman" w:hAnsi="Times New Roman"/>
                <w:sz w:val="24"/>
                <w:szCs w:val="24"/>
              </w:rPr>
            </w:pPr>
            <w:r>
              <w:rPr>
                <w:rFonts w:ascii="Times New Roman" w:hAnsi="Times New Roman"/>
                <w:sz w:val="24"/>
                <w:szCs w:val="24"/>
              </w:rPr>
              <w:t xml:space="preserve">(5) Pokud zadavatel zahájí zadávací řízení, i když k tomu nebyl povinen, je povinen dodržovat tento zákon. </w:t>
            </w:r>
            <w:r w:rsidRPr="006154F3">
              <w:rPr>
                <w:rFonts w:ascii="Times New Roman" w:hAnsi="Times New Roman"/>
                <w:b/>
                <w:sz w:val="24"/>
                <w:szCs w:val="24"/>
              </w:rPr>
              <w:t>To neplatí pro podlimitní sektorové veřejné zakázky.</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p>
        </w:tc>
        <w:tc>
          <w:tcPr>
            <w:tcW w:w="7688" w:type="dxa"/>
          </w:tcPr>
          <w:p w:rsidR="007372C7" w:rsidRDefault="007372C7" w:rsidP="007831A3">
            <w:pPr>
              <w:spacing w:before="120" w:after="120"/>
              <w:jc w:val="both"/>
              <w:rPr>
                <w:rFonts w:ascii="Times New Roman" w:hAnsi="Times New Roman"/>
                <w:sz w:val="24"/>
                <w:szCs w:val="24"/>
              </w:rPr>
            </w:pPr>
            <w:r w:rsidRPr="006154F3">
              <w:rPr>
                <w:rFonts w:ascii="Times New Roman" w:hAnsi="Times New Roman"/>
                <w:sz w:val="24"/>
                <w:szCs w:val="24"/>
                <w:u w:val="single"/>
              </w:rPr>
              <w:t>Odůvodnění</w:t>
            </w:r>
            <w:r>
              <w:rPr>
                <w:rFonts w:ascii="Times New Roman" w:hAnsi="Times New Roman"/>
                <w:sz w:val="24"/>
                <w:szCs w:val="24"/>
              </w:rPr>
              <w:t>:</w:t>
            </w:r>
          </w:p>
          <w:p w:rsidR="007372C7" w:rsidRDefault="007372C7" w:rsidP="007831A3">
            <w:pPr>
              <w:spacing w:before="120" w:after="120"/>
              <w:jc w:val="both"/>
              <w:rPr>
                <w:rFonts w:ascii="Times New Roman" w:hAnsi="Times New Roman"/>
                <w:sz w:val="24"/>
                <w:szCs w:val="24"/>
                <w:u w:val="single"/>
              </w:rPr>
            </w:pPr>
            <w:r>
              <w:rPr>
                <w:rFonts w:ascii="Times New Roman" w:hAnsi="Times New Roman"/>
                <w:sz w:val="24"/>
                <w:szCs w:val="24"/>
              </w:rPr>
              <w:t>Dle čl. 1 odst. 1 sektorové směrnice 2014/15/EU se tato vztahuje pouze na zadávání zakázek, které dosahují alespoň limitů stanovených v čl. 15 této směrnice. Navrhované zákonné ustanovení tedy zpřísňuje postavení zadavatelů realizujících sektorové zakázky, přičemž v této oblasti je a vždy dosud byla upřednostňována mírnější forma regulace z důvodů jejich specifické činnosti. Navrhované ustanovení tak přesouvá větší míru odpovědnosti na zadavatele sektorových zakázek a ve svém důsledku zatěžuje i orgán dohledu, který by pak byl nucen se případným přezkumem zabývat.</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r>
              <w:rPr>
                <w:rFonts w:ascii="Times New Roman" w:hAnsi="Times New Roman"/>
                <w:sz w:val="24"/>
                <w:szCs w:val="24"/>
              </w:rPr>
              <w:t>Zásadní ANO</w:t>
            </w:r>
          </w:p>
        </w:tc>
        <w:tc>
          <w:tcPr>
            <w:tcW w:w="7688" w:type="dxa"/>
          </w:tcPr>
          <w:p w:rsidR="007372C7" w:rsidRPr="006154F3" w:rsidRDefault="007372C7" w:rsidP="007831A3">
            <w:pPr>
              <w:spacing w:before="120" w:after="120"/>
              <w:jc w:val="both"/>
              <w:rPr>
                <w:rFonts w:ascii="Times New Roman" w:hAnsi="Times New Roman"/>
                <w:sz w:val="24"/>
                <w:szCs w:val="24"/>
                <w:u w:val="single"/>
              </w:rPr>
            </w:pPr>
            <w:r w:rsidRPr="006154F3">
              <w:rPr>
                <w:rFonts w:ascii="Times New Roman" w:hAnsi="Times New Roman"/>
                <w:sz w:val="24"/>
                <w:szCs w:val="24"/>
                <w:u w:val="single"/>
              </w:rPr>
              <w:t xml:space="preserve">K § 24 </w:t>
            </w:r>
          </w:p>
          <w:p w:rsidR="007372C7" w:rsidRDefault="007372C7" w:rsidP="007831A3">
            <w:pPr>
              <w:spacing w:before="120" w:after="120"/>
              <w:jc w:val="both"/>
              <w:rPr>
                <w:rFonts w:ascii="Times New Roman" w:hAnsi="Times New Roman"/>
                <w:sz w:val="24"/>
                <w:szCs w:val="24"/>
              </w:rPr>
            </w:pPr>
            <w:r>
              <w:rPr>
                <w:rFonts w:ascii="Times New Roman" w:hAnsi="Times New Roman"/>
                <w:sz w:val="24"/>
                <w:szCs w:val="24"/>
              </w:rPr>
              <w:t>Navrhujeme vypustit druhou větu v odstavci.</w:t>
            </w:r>
          </w:p>
          <w:p w:rsidR="007372C7" w:rsidRDefault="007372C7" w:rsidP="007831A3">
            <w:pPr>
              <w:spacing w:before="120" w:after="120"/>
              <w:jc w:val="both"/>
              <w:rPr>
                <w:rFonts w:ascii="Times New Roman" w:hAnsi="Times New Roman"/>
                <w:i/>
                <w:sz w:val="24"/>
                <w:szCs w:val="24"/>
              </w:rPr>
            </w:pPr>
            <w:r>
              <w:rPr>
                <w:rFonts w:ascii="Times New Roman" w:hAnsi="Times New Roman"/>
                <w:i/>
                <w:sz w:val="24"/>
                <w:szCs w:val="24"/>
              </w:rPr>
              <w:t>Úplné znění:</w:t>
            </w:r>
          </w:p>
          <w:p w:rsidR="007372C7" w:rsidRPr="006154F3" w:rsidRDefault="007372C7" w:rsidP="007831A3">
            <w:pPr>
              <w:spacing w:before="120" w:after="120"/>
              <w:jc w:val="both"/>
              <w:rPr>
                <w:rFonts w:ascii="Times New Roman" w:hAnsi="Times New Roman"/>
                <w:sz w:val="24"/>
                <w:szCs w:val="24"/>
              </w:rPr>
            </w:pPr>
            <w:r>
              <w:rPr>
                <w:rFonts w:ascii="Times New Roman" w:hAnsi="Times New Roman"/>
                <w:sz w:val="24"/>
                <w:szCs w:val="24"/>
              </w:rPr>
              <w:t xml:space="preserve">Režim veřejné zakázky se určí podle předpokládané hodnoty, pokud se nejedná o zjednodušený režim podle § 127. </w:t>
            </w:r>
            <w:r w:rsidRPr="006154F3">
              <w:rPr>
                <w:rFonts w:ascii="Times New Roman" w:hAnsi="Times New Roman"/>
                <w:strike/>
                <w:sz w:val="24"/>
                <w:szCs w:val="24"/>
              </w:rPr>
              <w:t>Zadavatel je povinen dodržet pravidla odpovídající režimu určenému při zahájení zadávacího řízení, a to i v případě, že by byl oprávněn použít jiný režim.</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p>
        </w:tc>
        <w:tc>
          <w:tcPr>
            <w:tcW w:w="7688" w:type="dxa"/>
          </w:tcPr>
          <w:p w:rsidR="007372C7" w:rsidRDefault="007372C7" w:rsidP="007831A3">
            <w:pPr>
              <w:spacing w:before="120" w:after="120"/>
              <w:jc w:val="both"/>
              <w:rPr>
                <w:rFonts w:ascii="Times New Roman" w:hAnsi="Times New Roman"/>
                <w:sz w:val="24"/>
                <w:szCs w:val="24"/>
              </w:rPr>
            </w:pPr>
            <w:r w:rsidRPr="006154F3">
              <w:rPr>
                <w:rFonts w:ascii="Times New Roman" w:hAnsi="Times New Roman"/>
                <w:sz w:val="24"/>
                <w:szCs w:val="24"/>
                <w:u w:val="single"/>
              </w:rPr>
              <w:t>Odůvodnění</w:t>
            </w:r>
            <w:r w:rsidRPr="006E3A8F">
              <w:rPr>
                <w:rFonts w:ascii="Times New Roman" w:hAnsi="Times New Roman"/>
                <w:sz w:val="24"/>
                <w:szCs w:val="24"/>
              </w:rPr>
              <w:t>:</w:t>
            </w:r>
          </w:p>
          <w:p w:rsidR="007372C7" w:rsidRDefault="007372C7" w:rsidP="007831A3">
            <w:pPr>
              <w:spacing w:before="120" w:after="120"/>
              <w:jc w:val="both"/>
              <w:rPr>
                <w:rFonts w:ascii="Times New Roman" w:hAnsi="Times New Roman"/>
                <w:sz w:val="24"/>
                <w:szCs w:val="24"/>
                <w:u w:val="single"/>
              </w:rPr>
            </w:pPr>
            <w:r>
              <w:rPr>
                <w:rFonts w:ascii="Times New Roman" w:hAnsi="Times New Roman"/>
                <w:sz w:val="24"/>
                <w:szCs w:val="24"/>
              </w:rPr>
              <w:t>Navrhované ustanovení opět směřovalo k tomu, že když se zadavatel např. zmýlí při výpočtu předpokládané hodnoty a podlimitní zakázku vyhodnotí jako nadlimitní, nese odpovědnost za provedení zakázky v přísnějším režimu. To fakticky rozšiřuje působnost zákona a má přímý dopad i na sektorové zakázky, které by dle shora uvedeného ustanovení sektorové směrnice měly být regulovány pouze v případě, že jejich hodnota je nadlimitní.</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r>
              <w:rPr>
                <w:rFonts w:ascii="Times New Roman" w:hAnsi="Times New Roman"/>
                <w:sz w:val="24"/>
                <w:szCs w:val="24"/>
              </w:rPr>
              <w:lastRenderedPageBreak/>
              <w:t>Zásadní ANO</w:t>
            </w:r>
          </w:p>
        </w:tc>
        <w:tc>
          <w:tcPr>
            <w:tcW w:w="7688" w:type="dxa"/>
          </w:tcPr>
          <w:p w:rsidR="007372C7" w:rsidRPr="006154F3" w:rsidRDefault="007372C7" w:rsidP="007831A3">
            <w:pPr>
              <w:spacing w:before="120" w:after="120"/>
              <w:jc w:val="both"/>
              <w:rPr>
                <w:rFonts w:ascii="Times New Roman" w:hAnsi="Times New Roman"/>
                <w:sz w:val="24"/>
                <w:szCs w:val="24"/>
                <w:u w:val="single"/>
              </w:rPr>
            </w:pPr>
            <w:r w:rsidRPr="006154F3">
              <w:rPr>
                <w:rFonts w:ascii="Times New Roman" w:hAnsi="Times New Roman"/>
                <w:sz w:val="24"/>
                <w:szCs w:val="24"/>
                <w:u w:val="single"/>
              </w:rPr>
              <w:t>K § 36 odst. 5</w:t>
            </w:r>
          </w:p>
          <w:p w:rsidR="007372C7" w:rsidRPr="00161065" w:rsidRDefault="007372C7" w:rsidP="007831A3">
            <w:pPr>
              <w:spacing w:before="120" w:after="120"/>
              <w:jc w:val="both"/>
              <w:rPr>
                <w:rFonts w:ascii="Times New Roman" w:hAnsi="Times New Roman"/>
                <w:sz w:val="24"/>
                <w:szCs w:val="24"/>
              </w:rPr>
            </w:pPr>
            <w:r>
              <w:rPr>
                <w:rFonts w:ascii="Times New Roman" w:hAnsi="Times New Roman"/>
                <w:sz w:val="24"/>
                <w:szCs w:val="24"/>
              </w:rPr>
              <w:t>Navrhujeme provést úpravy v textu, a za „zadavatele,“ doplnit „</w:t>
            </w:r>
            <w:r w:rsidRPr="006154F3">
              <w:rPr>
                <w:rFonts w:ascii="Times New Roman" w:hAnsi="Times New Roman"/>
                <w:sz w:val="24"/>
                <w:szCs w:val="24"/>
              </w:rPr>
              <w:t>s výjimkou advokáta nebo daňového poradce,“</w:t>
            </w:r>
            <w:r w:rsidRPr="00161065">
              <w:rPr>
                <w:rFonts w:ascii="Times New Roman" w:hAnsi="Times New Roman"/>
                <w:sz w:val="24"/>
                <w:szCs w:val="24"/>
              </w:rPr>
              <w:t>.</w:t>
            </w:r>
          </w:p>
          <w:p w:rsidR="007372C7" w:rsidRDefault="007372C7" w:rsidP="007831A3">
            <w:pPr>
              <w:spacing w:before="120" w:after="120"/>
              <w:jc w:val="both"/>
              <w:rPr>
                <w:rFonts w:ascii="Times New Roman" w:hAnsi="Times New Roman"/>
                <w:i/>
                <w:sz w:val="24"/>
                <w:szCs w:val="24"/>
              </w:rPr>
            </w:pPr>
            <w:r>
              <w:rPr>
                <w:rFonts w:ascii="Times New Roman" w:hAnsi="Times New Roman"/>
                <w:i/>
                <w:sz w:val="24"/>
                <w:szCs w:val="24"/>
              </w:rPr>
              <w:t>Úplné znění:</w:t>
            </w:r>
          </w:p>
          <w:p w:rsidR="007372C7" w:rsidRDefault="007372C7" w:rsidP="007831A3">
            <w:pPr>
              <w:spacing w:before="120" w:after="120"/>
              <w:jc w:val="both"/>
              <w:rPr>
                <w:rFonts w:ascii="Times New Roman" w:hAnsi="Times New Roman"/>
                <w:sz w:val="24"/>
                <w:szCs w:val="24"/>
                <w:u w:val="single"/>
              </w:rPr>
            </w:pPr>
            <w:r>
              <w:rPr>
                <w:rFonts w:ascii="Times New Roman" w:hAnsi="Times New Roman"/>
                <w:sz w:val="24"/>
                <w:szCs w:val="24"/>
              </w:rPr>
              <w:t xml:space="preserve">Pokud některou část zadávacích podmínek vypracovala osoba odlišná od zadavatele, </w:t>
            </w:r>
            <w:r w:rsidRPr="00E64850">
              <w:rPr>
                <w:rFonts w:ascii="Times New Roman" w:hAnsi="Times New Roman"/>
                <w:b/>
                <w:sz w:val="24"/>
                <w:szCs w:val="24"/>
              </w:rPr>
              <w:t>s výjimkou advokáta</w:t>
            </w:r>
            <w:r>
              <w:rPr>
                <w:rFonts w:ascii="Times New Roman" w:hAnsi="Times New Roman"/>
                <w:b/>
                <w:sz w:val="24"/>
                <w:szCs w:val="24"/>
              </w:rPr>
              <w:t xml:space="preserve"> nebo</w:t>
            </w:r>
            <w:r w:rsidRPr="00E64850">
              <w:rPr>
                <w:rFonts w:ascii="Times New Roman" w:hAnsi="Times New Roman"/>
                <w:b/>
                <w:sz w:val="24"/>
                <w:szCs w:val="24"/>
              </w:rPr>
              <w:t xml:space="preserve"> daňového poradce</w:t>
            </w:r>
            <w:r w:rsidRPr="003828DF">
              <w:rPr>
                <w:rFonts w:ascii="Times New Roman" w:hAnsi="Times New Roman"/>
                <w:b/>
                <w:sz w:val="24"/>
                <w:szCs w:val="24"/>
              </w:rPr>
              <w:t xml:space="preserve">, </w:t>
            </w:r>
            <w:r>
              <w:rPr>
                <w:rFonts w:ascii="Times New Roman" w:hAnsi="Times New Roman"/>
                <w:sz w:val="24"/>
                <w:szCs w:val="24"/>
              </w:rPr>
              <w:t>nebo byla stanovena na základě předběžné tržní konzultace, zadavatel tuto skutečnost v zadávacích podmínkách označí spolu s identifikací osoby, která zadávací podmínky vypracovala nebo se na předběžných tržních konzultacích podílela.</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p>
        </w:tc>
        <w:tc>
          <w:tcPr>
            <w:tcW w:w="7688" w:type="dxa"/>
          </w:tcPr>
          <w:p w:rsidR="007372C7" w:rsidRDefault="007372C7" w:rsidP="007831A3">
            <w:pPr>
              <w:spacing w:before="120" w:after="120"/>
              <w:jc w:val="both"/>
              <w:rPr>
                <w:rFonts w:ascii="Times New Roman" w:hAnsi="Times New Roman"/>
                <w:sz w:val="24"/>
                <w:szCs w:val="24"/>
              </w:rPr>
            </w:pPr>
            <w:r w:rsidRPr="006154F3">
              <w:rPr>
                <w:rFonts w:ascii="Times New Roman" w:hAnsi="Times New Roman"/>
                <w:sz w:val="24"/>
                <w:szCs w:val="24"/>
                <w:u w:val="single"/>
              </w:rPr>
              <w:t>Odůvodnění</w:t>
            </w:r>
            <w:r>
              <w:rPr>
                <w:rFonts w:ascii="Times New Roman" w:hAnsi="Times New Roman"/>
                <w:sz w:val="24"/>
                <w:szCs w:val="24"/>
              </w:rPr>
              <w:t>:</w:t>
            </w:r>
          </w:p>
          <w:p w:rsidR="007372C7" w:rsidRDefault="007372C7" w:rsidP="007831A3">
            <w:pPr>
              <w:spacing w:before="120" w:after="120"/>
              <w:jc w:val="both"/>
              <w:rPr>
                <w:rFonts w:ascii="Times New Roman" w:hAnsi="Times New Roman"/>
                <w:sz w:val="24"/>
                <w:szCs w:val="24"/>
                <w:u w:val="single"/>
              </w:rPr>
            </w:pPr>
            <w:r>
              <w:rPr>
                <w:rFonts w:ascii="Times New Roman" w:hAnsi="Times New Roman"/>
                <w:sz w:val="24"/>
                <w:szCs w:val="24"/>
              </w:rPr>
              <w:t>Navrhované ustanovení nemá oporu v evropských zadávacích směrnicích. Účelem ustanovení je zabránění střetu zájmů. Ten by však v případě, že se na formulaci zadávacích podmínek účastní shora uvedené osoby, neměl nastat, neboť tyto osoby jsou vázány obecně závaznými právními předpisy a navíc i předpisy stavovskými, jež tuto situaci ošetřují.</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r>
              <w:rPr>
                <w:rFonts w:ascii="Times New Roman" w:hAnsi="Times New Roman"/>
                <w:sz w:val="24"/>
                <w:szCs w:val="24"/>
              </w:rPr>
              <w:t>Zásadní ANO</w:t>
            </w:r>
          </w:p>
        </w:tc>
        <w:tc>
          <w:tcPr>
            <w:tcW w:w="7688" w:type="dxa"/>
          </w:tcPr>
          <w:p w:rsidR="007372C7" w:rsidRPr="006154F3" w:rsidRDefault="007372C7" w:rsidP="007831A3">
            <w:pPr>
              <w:spacing w:before="120" w:after="120"/>
              <w:jc w:val="both"/>
              <w:rPr>
                <w:rFonts w:ascii="Times New Roman" w:hAnsi="Times New Roman"/>
                <w:sz w:val="24"/>
                <w:szCs w:val="24"/>
                <w:u w:val="single"/>
              </w:rPr>
            </w:pPr>
            <w:r w:rsidRPr="006154F3">
              <w:rPr>
                <w:rFonts w:ascii="Times New Roman" w:hAnsi="Times New Roman"/>
                <w:sz w:val="24"/>
                <w:szCs w:val="24"/>
                <w:u w:val="single"/>
              </w:rPr>
              <w:t>K § 50 odst. 4</w:t>
            </w:r>
          </w:p>
          <w:p w:rsidR="007372C7" w:rsidRDefault="007372C7" w:rsidP="007831A3">
            <w:pPr>
              <w:spacing w:before="120" w:after="120"/>
              <w:jc w:val="both"/>
              <w:rPr>
                <w:rFonts w:ascii="Times New Roman" w:hAnsi="Times New Roman"/>
                <w:sz w:val="24"/>
                <w:szCs w:val="24"/>
              </w:rPr>
            </w:pPr>
            <w:r>
              <w:rPr>
                <w:rFonts w:ascii="Times New Roman" w:hAnsi="Times New Roman"/>
                <w:sz w:val="24"/>
                <w:szCs w:val="24"/>
              </w:rPr>
              <w:t>Navrhujeme upravit stávající text, a to následovně:</w:t>
            </w:r>
          </w:p>
          <w:p w:rsidR="007372C7" w:rsidRPr="006154F3" w:rsidRDefault="007372C7" w:rsidP="007831A3">
            <w:pPr>
              <w:spacing w:before="120" w:after="120"/>
              <w:jc w:val="both"/>
              <w:rPr>
                <w:rFonts w:ascii="Times New Roman" w:hAnsi="Times New Roman"/>
                <w:sz w:val="24"/>
                <w:szCs w:val="24"/>
              </w:rPr>
            </w:pPr>
            <w:r>
              <w:rPr>
                <w:rFonts w:ascii="Times New Roman" w:hAnsi="Times New Roman"/>
                <w:sz w:val="24"/>
                <w:szCs w:val="24"/>
              </w:rPr>
              <w:t>„Před ukončením zadávacího řízení zadavatel může zahájit zadávací řízení na veřejnou zakázku s obdobným předmětem plnění pouze tehdy, pokud bude nová veřejná zakázka zadána pouze na nezbytnou dobu.“</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p>
        </w:tc>
        <w:tc>
          <w:tcPr>
            <w:tcW w:w="7688" w:type="dxa"/>
          </w:tcPr>
          <w:p w:rsidR="007372C7" w:rsidRDefault="007372C7" w:rsidP="007831A3">
            <w:pPr>
              <w:spacing w:before="120" w:after="120"/>
              <w:jc w:val="both"/>
              <w:rPr>
                <w:rFonts w:ascii="Times New Roman" w:hAnsi="Times New Roman"/>
                <w:sz w:val="24"/>
                <w:szCs w:val="24"/>
              </w:rPr>
            </w:pPr>
            <w:r w:rsidRPr="006154F3">
              <w:rPr>
                <w:rFonts w:ascii="Times New Roman" w:hAnsi="Times New Roman"/>
                <w:sz w:val="24"/>
                <w:szCs w:val="24"/>
                <w:u w:val="single"/>
              </w:rPr>
              <w:t>Odůvodnění</w:t>
            </w:r>
            <w:r>
              <w:rPr>
                <w:rFonts w:ascii="Times New Roman" w:hAnsi="Times New Roman"/>
                <w:sz w:val="24"/>
                <w:szCs w:val="24"/>
              </w:rPr>
              <w:t>:</w:t>
            </w:r>
          </w:p>
          <w:p w:rsidR="007372C7" w:rsidRDefault="007372C7" w:rsidP="007831A3">
            <w:pPr>
              <w:spacing w:before="120" w:after="120"/>
              <w:jc w:val="both"/>
              <w:rPr>
                <w:rFonts w:ascii="Times New Roman" w:hAnsi="Times New Roman"/>
                <w:sz w:val="24"/>
                <w:szCs w:val="24"/>
                <w:u w:val="single"/>
              </w:rPr>
            </w:pPr>
            <w:r>
              <w:rPr>
                <w:rFonts w:ascii="Times New Roman" w:hAnsi="Times New Roman"/>
                <w:sz w:val="24"/>
                <w:szCs w:val="24"/>
              </w:rPr>
              <w:t xml:space="preserve">Stávající text je logicky rozporný, neboť nejprve se zmiňuje o zahájení zadávacího řízení před ukončením předchozího, potom o zahájení až po ukončení. </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r>
              <w:rPr>
                <w:rFonts w:ascii="Times New Roman" w:hAnsi="Times New Roman"/>
                <w:sz w:val="24"/>
                <w:szCs w:val="24"/>
              </w:rPr>
              <w:t>Zásadní ANO</w:t>
            </w:r>
          </w:p>
        </w:tc>
        <w:tc>
          <w:tcPr>
            <w:tcW w:w="7688" w:type="dxa"/>
          </w:tcPr>
          <w:p w:rsidR="007372C7" w:rsidRPr="006154F3" w:rsidRDefault="007372C7" w:rsidP="007831A3">
            <w:pPr>
              <w:spacing w:before="120" w:after="120"/>
              <w:jc w:val="both"/>
              <w:rPr>
                <w:rFonts w:ascii="Times New Roman" w:hAnsi="Times New Roman"/>
                <w:sz w:val="24"/>
                <w:szCs w:val="24"/>
                <w:u w:val="single"/>
              </w:rPr>
            </w:pPr>
            <w:r w:rsidRPr="006154F3">
              <w:rPr>
                <w:rFonts w:ascii="Times New Roman" w:hAnsi="Times New Roman"/>
                <w:sz w:val="24"/>
                <w:szCs w:val="24"/>
                <w:u w:val="single"/>
              </w:rPr>
              <w:t>K § 51 odst. 2</w:t>
            </w:r>
          </w:p>
          <w:p w:rsidR="007372C7" w:rsidRDefault="007372C7" w:rsidP="007831A3">
            <w:pPr>
              <w:spacing w:before="120" w:after="120"/>
              <w:jc w:val="both"/>
              <w:rPr>
                <w:rFonts w:ascii="Times New Roman" w:hAnsi="Times New Roman"/>
                <w:sz w:val="24"/>
                <w:szCs w:val="24"/>
              </w:rPr>
            </w:pPr>
            <w:r>
              <w:rPr>
                <w:rFonts w:ascii="Times New Roman" w:hAnsi="Times New Roman"/>
                <w:sz w:val="24"/>
                <w:szCs w:val="24"/>
              </w:rPr>
              <w:t>Navrhujeme doplnit větu: „Zadává-li zadavatel podlimitní sektorovou veřejnou zakázku v nadlimitním režimu, nemůže být jeho postup předmětem přezkumu úkonů zadavatele ze stran</w:t>
            </w:r>
            <w:r w:rsidR="00161065">
              <w:rPr>
                <w:rFonts w:ascii="Times New Roman" w:hAnsi="Times New Roman"/>
                <w:sz w:val="24"/>
                <w:szCs w:val="24"/>
              </w:rPr>
              <w:t>y</w:t>
            </w:r>
            <w:r>
              <w:rPr>
                <w:rFonts w:ascii="Times New Roman" w:hAnsi="Times New Roman"/>
                <w:sz w:val="24"/>
                <w:szCs w:val="24"/>
              </w:rPr>
              <w:t xml:space="preserve"> Úřadu.“</w:t>
            </w:r>
          </w:p>
          <w:p w:rsidR="007372C7" w:rsidRDefault="007372C7" w:rsidP="007831A3">
            <w:pPr>
              <w:spacing w:before="120" w:after="120"/>
              <w:jc w:val="both"/>
              <w:rPr>
                <w:rFonts w:ascii="Times New Roman" w:hAnsi="Times New Roman"/>
                <w:i/>
                <w:sz w:val="24"/>
                <w:szCs w:val="24"/>
              </w:rPr>
            </w:pPr>
            <w:r>
              <w:rPr>
                <w:rFonts w:ascii="Times New Roman" w:hAnsi="Times New Roman"/>
                <w:i/>
                <w:sz w:val="24"/>
                <w:szCs w:val="24"/>
              </w:rPr>
              <w:t>Úplné znění:</w:t>
            </w:r>
          </w:p>
          <w:p w:rsidR="007372C7" w:rsidRDefault="007372C7" w:rsidP="007831A3">
            <w:pPr>
              <w:spacing w:before="120" w:after="120"/>
              <w:jc w:val="both"/>
              <w:rPr>
                <w:rFonts w:ascii="Times New Roman" w:hAnsi="Times New Roman"/>
                <w:sz w:val="24"/>
                <w:szCs w:val="24"/>
                <w:u w:val="single"/>
              </w:rPr>
            </w:pPr>
            <w:r>
              <w:rPr>
                <w:rFonts w:ascii="Times New Roman" w:hAnsi="Times New Roman"/>
                <w:sz w:val="24"/>
                <w:szCs w:val="24"/>
              </w:rPr>
              <w:t xml:space="preserve">(2) Pro zadání veřejné zakázky v podlimitním režimu může zadavatel použít také ostatní druhy zadávacích řízení pro nadlimitní režim, pokud jsou splněny podmínky pro jejich použití. V takovém případě postupuje podle části čtvrté obdobně; to neplatí pro minimální lhůty v zadávacích řízeních, pro které se použije § 53. </w:t>
            </w:r>
            <w:r w:rsidRPr="006154F3">
              <w:rPr>
                <w:rFonts w:ascii="Times New Roman" w:hAnsi="Times New Roman"/>
                <w:b/>
                <w:sz w:val="24"/>
                <w:szCs w:val="24"/>
              </w:rPr>
              <w:t>Zadává-li zadavatel podlimitní sektorovou veřejnou zakázku v nadlimitním režimu, nemůže být jeho postup předmětem přezkumu úkonů zadavatele ze stran</w:t>
            </w:r>
            <w:r w:rsidR="00161065" w:rsidRPr="006154F3">
              <w:rPr>
                <w:rFonts w:ascii="Times New Roman" w:hAnsi="Times New Roman"/>
                <w:b/>
                <w:sz w:val="24"/>
                <w:szCs w:val="24"/>
              </w:rPr>
              <w:t>y</w:t>
            </w:r>
            <w:r w:rsidRPr="006154F3">
              <w:rPr>
                <w:rFonts w:ascii="Times New Roman" w:hAnsi="Times New Roman"/>
                <w:b/>
                <w:sz w:val="24"/>
                <w:szCs w:val="24"/>
              </w:rPr>
              <w:t xml:space="preserve"> Úřadu</w:t>
            </w:r>
            <w:r w:rsidR="00161065" w:rsidRPr="006154F3">
              <w:rPr>
                <w:rFonts w:ascii="Times New Roman" w:hAnsi="Times New Roman"/>
                <w:b/>
                <w:sz w:val="24"/>
                <w:szCs w:val="24"/>
              </w:rPr>
              <w:t>.</w:t>
            </w:r>
          </w:p>
        </w:tc>
      </w:tr>
      <w:tr w:rsidR="007372C7" w:rsidRPr="006E3A8F" w:rsidTr="006E3A8F">
        <w:trPr>
          <w:trHeight w:val="1134"/>
        </w:trPr>
        <w:tc>
          <w:tcPr>
            <w:tcW w:w="2660" w:type="dxa"/>
          </w:tcPr>
          <w:p w:rsidR="007372C7" w:rsidRDefault="007372C7" w:rsidP="007831A3">
            <w:pPr>
              <w:rPr>
                <w:rFonts w:ascii="Times New Roman" w:hAnsi="Times New Roman"/>
                <w:sz w:val="24"/>
                <w:szCs w:val="24"/>
              </w:rPr>
            </w:pPr>
          </w:p>
        </w:tc>
        <w:tc>
          <w:tcPr>
            <w:tcW w:w="7688" w:type="dxa"/>
          </w:tcPr>
          <w:p w:rsidR="007372C7" w:rsidRDefault="007372C7" w:rsidP="007831A3">
            <w:pPr>
              <w:spacing w:before="120" w:after="120"/>
              <w:jc w:val="both"/>
              <w:rPr>
                <w:rFonts w:ascii="Times New Roman" w:hAnsi="Times New Roman"/>
                <w:sz w:val="24"/>
                <w:szCs w:val="24"/>
              </w:rPr>
            </w:pPr>
            <w:r w:rsidRPr="006154F3">
              <w:rPr>
                <w:rFonts w:ascii="Times New Roman" w:hAnsi="Times New Roman"/>
                <w:sz w:val="24"/>
                <w:szCs w:val="24"/>
                <w:u w:val="single"/>
              </w:rPr>
              <w:t>Odůvodnění</w:t>
            </w:r>
            <w:r>
              <w:rPr>
                <w:rFonts w:ascii="Times New Roman" w:hAnsi="Times New Roman"/>
                <w:sz w:val="24"/>
                <w:szCs w:val="24"/>
              </w:rPr>
              <w:t>:</w:t>
            </w:r>
          </w:p>
          <w:p w:rsidR="007372C7" w:rsidRDefault="007372C7" w:rsidP="007831A3">
            <w:pPr>
              <w:spacing w:before="120" w:after="120"/>
              <w:jc w:val="both"/>
              <w:rPr>
                <w:rFonts w:ascii="Times New Roman" w:hAnsi="Times New Roman"/>
                <w:sz w:val="24"/>
                <w:szCs w:val="24"/>
                <w:u w:val="single"/>
              </w:rPr>
            </w:pPr>
            <w:r>
              <w:rPr>
                <w:rFonts w:ascii="Times New Roman" w:hAnsi="Times New Roman"/>
                <w:sz w:val="24"/>
                <w:szCs w:val="24"/>
              </w:rPr>
              <w:t>Koresponduje s odůvodněním § § 2 odst. 5 a k § 24. Užije-li zadavatel při zadávání podlimitní sektorové zakázky nadlimitní režim, neměl by nést odpovědnost stejnou jako v případě nadlimitní sektorové zakázky, neboť to vede ke zpřísnění jeho postavení a ve svém důsledku to představuje další zátěž pro orgán dohledu.</w:t>
            </w:r>
          </w:p>
        </w:tc>
      </w:tr>
      <w:tr w:rsidR="003E5319" w:rsidRPr="006E3A8F" w:rsidTr="006E3A8F">
        <w:trPr>
          <w:trHeight w:val="1134"/>
        </w:trPr>
        <w:tc>
          <w:tcPr>
            <w:tcW w:w="2660" w:type="dxa"/>
          </w:tcPr>
          <w:p w:rsidR="003E5319" w:rsidRDefault="003E5319" w:rsidP="007831A3">
            <w:pPr>
              <w:rPr>
                <w:rFonts w:ascii="Times New Roman" w:hAnsi="Times New Roman"/>
                <w:sz w:val="24"/>
                <w:szCs w:val="24"/>
              </w:rPr>
            </w:pPr>
            <w:r>
              <w:rPr>
                <w:rFonts w:ascii="Times New Roman" w:hAnsi="Times New Roman"/>
                <w:sz w:val="24"/>
                <w:szCs w:val="24"/>
              </w:rPr>
              <w:lastRenderedPageBreak/>
              <w:t>Zásadní ANO</w:t>
            </w:r>
          </w:p>
        </w:tc>
        <w:tc>
          <w:tcPr>
            <w:tcW w:w="7688" w:type="dxa"/>
          </w:tcPr>
          <w:p w:rsidR="003E5319" w:rsidRDefault="003E5319" w:rsidP="007831A3">
            <w:pPr>
              <w:spacing w:before="200" w:after="200"/>
              <w:jc w:val="both"/>
              <w:rPr>
                <w:rFonts w:ascii="Times New Roman" w:hAnsi="Times New Roman"/>
                <w:sz w:val="24"/>
                <w:szCs w:val="24"/>
                <w:u w:val="single"/>
              </w:rPr>
            </w:pPr>
            <w:r>
              <w:rPr>
                <w:rFonts w:ascii="Times New Roman" w:hAnsi="Times New Roman"/>
                <w:sz w:val="24"/>
                <w:szCs w:val="24"/>
                <w:u w:val="single"/>
              </w:rPr>
              <w:t>K § 87 odst. 5</w:t>
            </w:r>
          </w:p>
          <w:p w:rsidR="003E5319" w:rsidRDefault="003E5319" w:rsidP="007831A3">
            <w:pPr>
              <w:spacing w:before="200" w:after="200"/>
              <w:jc w:val="both"/>
              <w:rPr>
                <w:rFonts w:ascii="Times New Roman" w:hAnsi="Times New Roman"/>
                <w:sz w:val="24"/>
                <w:szCs w:val="24"/>
              </w:rPr>
            </w:pPr>
            <w:r>
              <w:rPr>
                <w:rFonts w:ascii="Times New Roman" w:hAnsi="Times New Roman"/>
                <w:sz w:val="24"/>
                <w:szCs w:val="24"/>
              </w:rPr>
              <w:t>Navrhujeme v ustanovení § 87 odst. 5 za druhou větu doplnit následující větu:</w:t>
            </w:r>
          </w:p>
          <w:p w:rsidR="003E5319" w:rsidRDefault="003E5319" w:rsidP="007831A3">
            <w:pPr>
              <w:spacing w:before="200" w:after="200"/>
              <w:jc w:val="both"/>
              <w:rPr>
                <w:rFonts w:ascii="Times New Roman" w:hAnsi="Times New Roman"/>
                <w:sz w:val="24"/>
                <w:szCs w:val="24"/>
              </w:rPr>
            </w:pPr>
            <w:r>
              <w:rPr>
                <w:rFonts w:ascii="Times New Roman" w:hAnsi="Times New Roman"/>
                <w:sz w:val="24"/>
                <w:szCs w:val="24"/>
              </w:rPr>
              <w:t>„</w:t>
            </w:r>
            <w:r w:rsidRPr="003E5319">
              <w:rPr>
                <w:rFonts w:ascii="Times New Roman" w:hAnsi="Times New Roman"/>
                <w:sz w:val="24"/>
                <w:szCs w:val="24"/>
              </w:rPr>
              <w:t>V případě stavebních prací lze takový odkaz připustit, pokud to nepovede k neodůvodněnému omezení hospodářské soutěže</w:t>
            </w:r>
            <w:r>
              <w:rPr>
                <w:rFonts w:ascii="Times New Roman" w:hAnsi="Times New Roman"/>
                <w:sz w:val="24"/>
                <w:szCs w:val="24"/>
              </w:rPr>
              <w:t>.“</w:t>
            </w:r>
          </w:p>
          <w:p w:rsidR="003E5319" w:rsidRDefault="003E5319" w:rsidP="007831A3">
            <w:pPr>
              <w:spacing w:before="200" w:after="200"/>
              <w:jc w:val="both"/>
              <w:rPr>
                <w:rFonts w:ascii="Times New Roman" w:hAnsi="Times New Roman"/>
                <w:sz w:val="24"/>
                <w:szCs w:val="24"/>
              </w:rPr>
            </w:pPr>
            <w:r w:rsidRPr="003E5319">
              <w:rPr>
                <w:rFonts w:ascii="Times New Roman" w:hAnsi="Times New Roman"/>
                <w:i/>
                <w:sz w:val="24"/>
                <w:szCs w:val="24"/>
              </w:rPr>
              <w:t>Úplné znění</w:t>
            </w:r>
            <w:r>
              <w:rPr>
                <w:rFonts w:ascii="Times New Roman" w:hAnsi="Times New Roman"/>
                <w:sz w:val="24"/>
                <w:szCs w:val="24"/>
              </w:rPr>
              <w:t>:</w:t>
            </w:r>
          </w:p>
          <w:p w:rsidR="003E5319" w:rsidRPr="003E5319" w:rsidRDefault="003E5319" w:rsidP="007831A3">
            <w:pPr>
              <w:spacing w:before="200" w:after="200"/>
              <w:jc w:val="both"/>
              <w:rPr>
                <w:rFonts w:ascii="Times New Roman" w:hAnsi="Times New Roman"/>
                <w:sz w:val="24"/>
                <w:szCs w:val="24"/>
              </w:rPr>
            </w:pPr>
            <w:r w:rsidRPr="003E5319">
              <w:rPr>
                <w:rFonts w:ascii="Times New Roman" w:hAnsi="Times New Roman"/>
                <w:sz w:val="24"/>
                <w:szCs w:val="24"/>
              </w:rPr>
              <w:t xml:space="preserve">(5) Není-li to odůvodněno předmětem veřejné zakázky, zadavatel nesmí v zadávacích podmínkách použít přímý nebo nepřímý odkaz na určité dodavatele nebo výrobky a tím zvýhodnit nebo znevýhodnit určité dodavatele nebo výrobky. Takový odkaz lze připustit v případech, pokud stanovení technických podmínek podle odstavce 1 nemůže být dostatečně přesné nebo srozumitelné. </w:t>
            </w:r>
            <w:r w:rsidRPr="003E5319">
              <w:rPr>
                <w:rFonts w:ascii="Times New Roman" w:hAnsi="Times New Roman"/>
                <w:b/>
                <w:sz w:val="24"/>
                <w:szCs w:val="24"/>
              </w:rPr>
              <w:t>V případě stavebních prací lze takový odkaz připustit, pokud to nepovede k neodůvodněnému omezení hospodářské soutěže.</w:t>
            </w:r>
            <w:r w:rsidRPr="003E5319">
              <w:rPr>
                <w:rFonts w:ascii="Times New Roman" w:hAnsi="Times New Roman"/>
                <w:sz w:val="24"/>
                <w:szCs w:val="24"/>
              </w:rPr>
              <w:t xml:space="preserve"> U každého takového odkazu zadavatel vyjádří možnost rovnocenného řešení.</w:t>
            </w:r>
          </w:p>
        </w:tc>
      </w:tr>
      <w:tr w:rsidR="003E5319" w:rsidRPr="006E3A8F" w:rsidTr="006E3A8F">
        <w:trPr>
          <w:trHeight w:val="1134"/>
        </w:trPr>
        <w:tc>
          <w:tcPr>
            <w:tcW w:w="2660" w:type="dxa"/>
          </w:tcPr>
          <w:p w:rsidR="003E5319" w:rsidRDefault="003E5319" w:rsidP="007831A3">
            <w:pPr>
              <w:rPr>
                <w:rFonts w:ascii="Times New Roman" w:hAnsi="Times New Roman"/>
                <w:sz w:val="24"/>
                <w:szCs w:val="24"/>
              </w:rPr>
            </w:pPr>
          </w:p>
        </w:tc>
        <w:tc>
          <w:tcPr>
            <w:tcW w:w="7688" w:type="dxa"/>
          </w:tcPr>
          <w:p w:rsidR="003E5319" w:rsidRDefault="003E5319" w:rsidP="007831A3">
            <w:pPr>
              <w:spacing w:before="200" w:after="200"/>
              <w:jc w:val="both"/>
              <w:rPr>
                <w:rFonts w:ascii="Times New Roman" w:hAnsi="Times New Roman"/>
                <w:sz w:val="24"/>
                <w:szCs w:val="24"/>
                <w:u w:val="single"/>
              </w:rPr>
            </w:pPr>
            <w:r>
              <w:rPr>
                <w:rFonts w:ascii="Times New Roman" w:hAnsi="Times New Roman"/>
                <w:sz w:val="24"/>
                <w:szCs w:val="24"/>
                <w:u w:val="single"/>
              </w:rPr>
              <w:t xml:space="preserve">Odůvodnění: </w:t>
            </w:r>
          </w:p>
          <w:p w:rsidR="003E5319" w:rsidRPr="003E5319" w:rsidRDefault="003E5319" w:rsidP="007831A3">
            <w:pPr>
              <w:spacing w:before="200" w:after="200"/>
              <w:jc w:val="both"/>
              <w:rPr>
                <w:rFonts w:ascii="Times New Roman" w:hAnsi="Times New Roman"/>
                <w:sz w:val="24"/>
                <w:szCs w:val="24"/>
              </w:rPr>
            </w:pPr>
            <w:r w:rsidRPr="003E5319">
              <w:rPr>
                <w:rFonts w:ascii="Times New Roman" w:hAnsi="Times New Roman"/>
                <w:sz w:val="24"/>
                <w:szCs w:val="24"/>
              </w:rPr>
              <w:t xml:space="preserve">Realizace veřejných zakázek na stavební práce je v mnoha případech nemyslitelná bez možnosti užití určitých přímých či nepřímých odkazů, a to i z důvodu možných nepřesností a nesrozumitelností. Předpokládáme, že i z tohoto důvodu byla tato výjimka výslovně zmíněna ve stávajícím zákoně o veřejných zakázkách, ačkoli se textace </w:t>
            </w:r>
            <w:r w:rsidR="004119ED">
              <w:rPr>
                <w:rFonts w:ascii="Times New Roman" w:hAnsi="Times New Roman"/>
                <w:sz w:val="24"/>
                <w:szCs w:val="24"/>
              </w:rPr>
              <w:t>staré</w:t>
            </w:r>
            <w:r w:rsidRPr="003E5319">
              <w:rPr>
                <w:rFonts w:ascii="Times New Roman" w:hAnsi="Times New Roman"/>
                <w:sz w:val="24"/>
                <w:szCs w:val="24"/>
              </w:rPr>
              <w:t xml:space="preserve"> sektorové směrnice v podstatě neliší od textu nové sektorové směrnice</w:t>
            </w:r>
            <w:r w:rsidR="004119ED">
              <w:rPr>
                <w:rFonts w:ascii="Times New Roman" w:hAnsi="Times New Roman"/>
                <w:sz w:val="24"/>
                <w:szCs w:val="24"/>
              </w:rPr>
              <w:t>. Jelikož tato výjimka</w:t>
            </w:r>
            <w:r w:rsidR="003370EB">
              <w:rPr>
                <w:rFonts w:ascii="Times New Roman" w:hAnsi="Times New Roman"/>
                <w:sz w:val="24"/>
                <w:szCs w:val="24"/>
              </w:rPr>
              <w:t xml:space="preserve"> </w:t>
            </w:r>
            <w:r w:rsidR="004119ED">
              <w:rPr>
                <w:rFonts w:ascii="Times New Roman" w:hAnsi="Times New Roman"/>
                <w:sz w:val="24"/>
                <w:szCs w:val="24"/>
              </w:rPr>
              <w:t xml:space="preserve">vychází i z </w:t>
            </w:r>
            <w:r w:rsidR="003370EB">
              <w:rPr>
                <w:rFonts w:ascii="Times New Roman" w:hAnsi="Times New Roman"/>
                <w:sz w:val="24"/>
                <w:szCs w:val="24"/>
              </w:rPr>
              <w:t>obe</w:t>
            </w:r>
            <w:r w:rsidR="004119ED">
              <w:rPr>
                <w:rFonts w:ascii="Times New Roman" w:hAnsi="Times New Roman"/>
                <w:sz w:val="24"/>
                <w:szCs w:val="24"/>
              </w:rPr>
              <w:t>cné</w:t>
            </w:r>
            <w:r w:rsidR="003370EB">
              <w:rPr>
                <w:rFonts w:ascii="Times New Roman" w:hAnsi="Times New Roman"/>
                <w:sz w:val="24"/>
                <w:szCs w:val="24"/>
              </w:rPr>
              <w:t xml:space="preserve"> </w:t>
            </w:r>
            <w:r w:rsidR="004119ED">
              <w:rPr>
                <w:rFonts w:ascii="Times New Roman" w:hAnsi="Times New Roman"/>
                <w:sz w:val="24"/>
                <w:szCs w:val="24"/>
              </w:rPr>
              <w:t>zásady uvedené v</w:t>
            </w:r>
            <w:r w:rsidR="003370EB">
              <w:rPr>
                <w:rFonts w:ascii="Times New Roman" w:hAnsi="Times New Roman"/>
                <w:sz w:val="24"/>
                <w:szCs w:val="24"/>
              </w:rPr>
              <w:t xml:space="preserve"> čl. 60 odst. 2 </w:t>
            </w:r>
            <w:r w:rsidR="004119ED">
              <w:rPr>
                <w:rFonts w:ascii="Times New Roman" w:hAnsi="Times New Roman"/>
                <w:sz w:val="24"/>
                <w:szCs w:val="24"/>
              </w:rPr>
              <w:t xml:space="preserve">nové </w:t>
            </w:r>
            <w:r w:rsidR="003370EB">
              <w:rPr>
                <w:rFonts w:ascii="Times New Roman" w:hAnsi="Times New Roman"/>
                <w:sz w:val="24"/>
                <w:szCs w:val="24"/>
              </w:rPr>
              <w:t>sektorové směrnice</w:t>
            </w:r>
            <w:r w:rsidR="004119ED">
              <w:rPr>
                <w:rFonts w:ascii="Times New Roman" w:hAnsi="Times New Roman"/>
                <w:sz w:val="24"/>
                <w:szCs w:val="24"/>
              </w:rPr>
              <w:t>, nevidíme důvod, proč by neměla být ponechána i v novém zákoně a její výslovné zakotvení bychom</w:t>
            </w:r>
            <w:r w:rsidRPr="003E5319">
              <w:rPr>
                <w:rFonts w:ascii="Times New Roman" w:hAnsi="Times New Roman"/>
                <w:sz w:val="24"/>
                <w:szCs w:val="24"/>
              </w:rPr>
              <w:t xml:space="preserve"> </w:t>
            </w:r>
            <w:r w:rsidR="004119ED">
              <w:rPr>
                <w:rFonts w:ascii="Times New Roman" w:hAnsi="Times New Roman"/>
                <w:sz w:val="24"/>
                <w:szCs w:val="24"/>
              </w:rPr>
              <w:t>p</w:t>
            </w:r>
            <w:r w:rsidRPr="003E5319">
              <w:rPr>
                <w:rFonts w:ascii="Times New Roman" w:hAnsi="Times New Roman"/>
                <w:sz w:val="24"/>
                <w:szCs w:val="24"/>
              </w:rPr>
              <w:t xml:space="preserve">ro zamezení výkladových nejasností upřednostnili. V opačném případě nový text zákona v porovnání se zněním stávajícím vyvolává dojem, že právě v těchto případech jsou odkazy vyloučeny. </w:t>
            </w:r>
          </w:p>
        </w:tc>
      </w:tr>
      <w:tr w:rsidR="002131C9" w:rsidRPr="006E3A8F" w:rsidTr="006E3A8F">
        <w:trPr>
          <w:trHeight w:val="1134"/>
        </w:trPr>
        <w:tc>
          <w:tcPr>
            <w:tcW w:w="2660" w:type="dxa"/>
          </w:tcPr>
          <w:p w:rsidR="002131C9" w:rsidRDefault="002131C9" w:rsidP="007831A3">
            <w:pPr>
              <w:spacing w:before="120" w:after="120"/>
              <w:rPr>
                <w:rFonts w:ascii="Times New Roman" w:hAnsi="Times New Roman"/>
                <w:sz w:val="24"/>
                <w:szCs w:val="24"/>
              </w:rPr>
            </w:pPr>
            <w:r>
              <w:rPr>
                <w:rFonts w:ascii="Times New Roman" w:hAnsi="Times New Roman"/>
                <w:sz w:val="24"/>
                <w:szCs w:val="24"/>
              </w:rPr>
              <w:t>Zásadní ANO</w:t>
            </w:r>
          </w:p>
        </w:tc>
        <w:tc>
          <w:tcPr>
            <w:tcW w:w="7688" w:type="dxa"/>
          </w:tcPr>
          <w:p w:rsidR="002131C9" w:rsidRPr="00E64850" w:rsidRDefault="002131C9" w:rsidP="007831A3">
            <w:pPr>
              <w:spacing w:before="120" w:after="120"/>
              <w:jc w:val="both"/>
              <w:rPr>
                <w:rFonts w:ascii="Times New Roman" w:hAnsi="Times New Roman"/>
                <w:sz w:val="24"/>
                <w:szCs w:val="24"/>
                <w:u w:val="single"/>
              </w:rPr>
            </w:pPr>
            <w:r w:rsidRPr="00E64850">
              <w:rPr>
                <w:rFonts w:ascii="Times New Roman" w:hAnsi="Times New Roman"/>
                <w:sz w:val="24"/>
                <w:szCs w:val="24"/>
                <w:u w:val="single"/>
              </w:rPr>
              <w:t>K § 102 odst. 1</w:t>
            </w:r>
          </w:p>
          <w:p w:rsidR="002131C9" w:rsidRDefault="002131C9" w:rsidP="007831A3">
            <w:pPr>
              <w:spacing w:before="120" w:after="120"/>
              <w:jc w:val="both"/>
              <w:rPr>
                <w:rFonts w:ascii="Times New Roman" w:hAnsi="Times New Roman"/>
                <w:sz w:val="24"/>
                <w:szCs w:val="24"/>
              </w:rPr>
            </w:pPr>
            <w:r>
              <w:rPr>
                <w:rFonts w:ascii="Times New Roman" w:hAnsi="Times New Roman"/>
                <w:sz w:val="24"/>
                <w:szCs w:val="24"/>
              </w:rPr>
              <w:t xml:space="preserve">Navrhujeme </w:t>
            </w:r>
            <w:r w:rsidR="00BC035D">
              <w:rPr>
                <w:rFonts w:ascii="Times New Roman" w:hAnsi="Times New Roman"/>
                <w:sz w:val="24"/>
                <w:szCs w:val="24"/>
              </w:rPr>
              <w:t>nové znění odst. 1</w:t>
            </w:r>
            <w:r>
              <w:rPr>
                <w:rFonts w:ascii="Times New Roman" w:hAnsi="Times New Roman"/>
                <w:sz w:val="24"/>
                <w:szCs w:val="24"/>
              </w:rPr>
              <w:t>:</w:t>
            </w:r>
          </w:p>
          <w:p w:rsidR="002131C9" w:rsidRDefault="00BC035D" w:rsidP="007831A3">
            <w:pPr>
              <w:spacing w:before="120" w:after="120"/>
              <w:jc w:val="both"/>
              <w:rPr>
                <w:rFonts w:ascii="Times New Roman" w:hAnsi="Times New Roman"/>
                <w:sz w:val="24"/>
                <w:szCs w:val="24"/>
                <w:u w:val="single"/>
              </w:rPr>
            </w:pPr>
            <w:r>
              <w:rPr>
                <w:rFonts w:ascii="Times New Roman" w:hAnsi="Times New Roman"/>
                <w:sz w:val="24"/>
                <w:szCs w:val="24"/>
              </w:rPr>
              <w:t>„</w:t>
            </w:r>
            <w:r w:rsidR="002131C9">
              <w:rPr>
                <w:rFonts w:ascii="Times New Roman" w:hAnsi="Times New Roman" w:cstheme="minorBidi"/>
                <w:sz w:val="24"/>
                <w:szCs w:val="24"/>
              </w:rPr>
              <w:t xml:space="preserve">(1) </w:t>
            </w:r>
            <w:r w:rsidR="002131C9" w:rsidRPr="00E64850">
              <w:rPr>
                <w:rFonts w:ascii="Times New Roman" w:hAnsi="Times New Roman" w:cstheme="minorBidi"/>
                <w:sz w:val="24"/>
                <w:szCs w:val="24"/>
              </w:rPr>
              <w:t xml:space="preserve">Zadavatel může v oznámení o zahájení zadávacího řízení požadovat, </w:t>
            </w:r>
            <w:r w:rsidR="002131C9">
              <w:rPr>
                <w:rFonts w:ascii="Times New Roman" w:hAnsi="Times New Roman"/>
                <w:sz w:val="24"/>
                <w:szCs w:val="24"/>
              </w:rPr>
              <w:t>aby účastník zadávacího řízení složil nejpozději ke dni předcházejícímu poslednímu dni lhůty pro podání nabídek peněžní jistotu k zajištění svých povinností plynoucích z účasti v zadávacím řízení. Jistota včetně úroků zúčtovaných peněžním ústavem připadá zadavateli, pokud uchazeč nesplní povinnost dle § 123 odst. 3, zruší či změní nabídku nebo neposkytne zadavateli součinnost k uzavření smlouvy na plnění veřejné zakázky.</w:t>
            </w:r>
            <w:r>
              <w:rPr>
                <w:rFonts w:ascii="Times New Roman" w:hAnsi="Times New Roman"/>
                <w:sz w:val="24"/>
                <w:szCs w:val="24"/>
              </w:rPr>
              <w:t>“</w:t>
            </w:r>
          </w:p>
        </w:tc>
      </w:tr>
      <w:tr w:rsidR="002131C9" w:rsidRPr="006E3A8F" w:rsidTr="006E3A8F">
        <w:trPr>
          <w:trHeight w:val="1134"/>
        </w:trPr>
        <w:tc>
          <w:tcPr>
            <w:tcW w:w="2660" w:type="dxa"/>
          </w:tcPr>
          <w:p w:rsidR="002131C9" w:rsidRDefault="002131C9" w:rsidP="007831A3">
            <w:pPr>
              <w:spacing w:before="120" w:after="120"/>
              <w:rPr>
                <w:rFonts w:ascii="Times New Roman" w:hAnsi="Times New Roman"/>
                <w:sz w:val="24"/>
                <w:szCs w:val="24"/>
              </w:rPr>
            </w:pPr>
          </w:p>
        </w:tc>
        <w:tc>
          <w:tcPr>
            <w:tcW w:w="7688" w:type="dxa"/>
          </w:tcPr>
          <w:p w:rsidR="002131C9" w:rsidRDefault="002131C9" w:rsidP="007831A3">
            <w:pPr>
              <w:spacing w:before="120" w:after="120"/>
              <w:jc w:val="both"/>
              <w:rPr>
                <w:rFonts w:ascii="Times New Roman" w:hAnsi="Times New Roman"/>
                <w:sz w:val="24"/>
                <w:szCs w:val="24"/>
              </w:rPr>
            </w:pPr>
            <w:r w:rsidRPr="00E64850">
              <w:rPr>
                <w:rFonts w:ascii="Times New Roman" w:hAnsi="Times New Roman"/>
                <w:sz w:val="24"/>
                <w:szCs w:val="24"/>
                <w:u w:val="single"/>
              </w:rPr>
              <w:t>Odůvodnění</w:t>
            </w:r>
            <w:r>
              <w:rPr>
                <w:rFonts w:ascii="Times New Roman" w:hAnsi="Times New Roman"/>
                <w:sz w:val="24"/>
                <w:szCs w:val="24"/>
              </w:rPr>
              <w:t>:</w:t>
            </w:r>
          </w:p>
          <w:p w:rsidR="002131C9" w:rsidRDefault="002131C9" w:rsidP="007831A3">
            <w:pPr>
              <w:spacing w:before="120" w:after="120"/>
              <w:jc w:val="both"/>
              <w:rPr>
                <w:rFonts w:ascii="Times New Roman" w:hAnsi="Times New Roman"/>
                <w:sz w:val="24"/>
                <w:szCs w:val="24"/>
                <w:u w:val="single"/>
              </w:rPr>
            </w:pPr>
            <w:r>
              <w:rPr>
                <w:rFonts w:ascii="Times New Roman" w:hAnsi="Times New Roman"/>
                <w:sz w:val="24"/>
                <w:szCs w:val="24"/>
              </w:rPr>
              <w:t xml:space="preserve">Dle důvodové zprávy k zákonu byl institut jistoty změněn v tom smyslu, že účastníci zadávacího řízení nejsou povinni poskytovat jistotu </w:t>
            </w:r>
            <w:r w:rsidR="006036F5">
              <w:rPr>
                <w:rFonts w:ascii="Times New Roman" w:hAnsi="Times New Roman"/>
                <w:sz w:val="24"/>
                <w:szCs w:val="24"/>
              </w:rPr>
              <w:t>spolu s nabídkou</w:t>
            </w:r>
            <w:r>
              <w:rPr>
                <w:rFonts w:ascii="Times New Roman" w:hAnsi="Times New Roman"/>
                <w:sz w:val="24"/>
                <w:szCs w:val="24"/>
              </w:rPr>
              <w:t>, ale až v případě porušení povinností v zadávacím řízení. Navrhujeme návrat k původní koncepci, která je nyní vtělena do platného zákona o veřejných zakázkách</w:t>
            </w:r>
            <w:r w:rsidR="006036F5">
              <w:rPr>
                <w:rFonts w:ascii="Times New Roman" w:hAnsi="Times New Roman"/>
                <w:sz w:val="24"/>
                <w:szCs w:val="24"/>
              </w:rPr>
              <w:t>. P</w:t>
            </w:r>
            <w:r>
              <w:rPr>
                <w:rFonts w:ascii="Times New Roman" w:hAnsi="Times New Roman"/>
                <w:sz w:val="24"/>
                <w:szCs w:val="24"/>
              </w:rPr>
              <w:t xml:space="preserve">okud dodavatel nesloží jistotu v okamžiku, kdy má motivaci získat veřejnou zakázku, bude obtížné jej k tomu přimět </w:t>
            </w:r>
            <w:r>
              <w:rPr>
                <w:rFonts w:ascii="Times New Roman" w:hAnsi="Times New Roman"/>
                <w:sz w:val="24"/>
                <w:szCs w:val="24"/>
              </w:rPr>
              <w:lastRenderedPageBreak/>
              <w:t xml:space="preserve">později. Pak celý tento institut postrádá smysl. </w:t>
            </w:r>
          </w:p>
        </w:tc>
      </w:tr>
      <w:tr w:rsidR="002131C9" w:rsidRPr="006E3A8F" w:rsidTr="006E3A8F">
        <w:trPr>
          <w:trHeight w:val="1134"/>
        </w:trPr>
        <w:tc>
          <w:tcPr>
            <w:tcW w:w="2660" w:type="dxa"/>
          </w:tcPr>
          <w:p w:rsidR="002131C9" w:rsidRDefault="00F85593" w:rsidP="007831A3">
            <w:pPr>
              <w:rPr>
                <w:rFonts w:ascii="Times New Roman" w:hAnsi="Times New Roman"/>
                <w:sz w:val="24"/>
                <w:szCs w:val="24"/>
              </w:rPr>
            </w:pPr>
            <w:r>
              <w:rPr>
                <w:rFonts w:ascii="Times New Roman" w:hAnsi="Times New Roman"/>
                <w:sz w:val="24"/>
                <w:szCs w:val="24"/>
              </w:rPr>
              <w:lastRenderedPageBreak/>
              <w:t>Zásadní ANO</w:t>
            </w:r>
          </w:p>
        </w:tc>
        <w:tc>
          <w:tcPr>
            <w:tcW w:w="7688" w:type="dxa"/>
          </w:tcPr>
          <w:p w:rsidR="002131C9" w:rsidRDefault="002131C9" w:rsidP="007831A3">
            <w:pPr>
              <w:spacing w:before="120" w:after="120"/>
              <w:jc w:val="both"/>
              <w:rPr>
                <w:rFonts w:ascii="Times New Roman" w:hAnsi="Times New Roman"/>
                <w:sz w:val="24"/>
                <w:szCs w:val="24"/>
                <w:u w:val="single"/>
              </w:rPr>
            </w:pPr>
            <w:r>
              <w:rPr>
                <w:rFonts w:ascii="Times New Roman" w:hAnsi="Times New Roman"/>
                <w:sz w:val="24"/>
                <w:szCs w:val="24"/>
                <w:u w:val="single"/>
              </w:rPr>
              <w:t>K § 102 odst. 3</w:t>
            </w:r>
          </w:p>
          <w:p w:rsidR="002131C9" w:rsidRPr="00BC035D" w:rsidRDefault="002131C9" w:rsidP="007831A3">
            <w:pPr>
              <w:spacing w:before="120" w:after="120"/>
              <w:jc w:val="both"/>
              <w:rPr>
                <w:rFonts w:ascii="Times New Roman" w:hAnsi="Times New Roman"/>
                <w:sz w:val="24"/>
                <w:szCs w:val="24"/>
              </w:rPr>
            </w:pPr>
            <w:r w:rsidRPr="00BC035D">
              <w:rPr>
                <w:rFonts w:ascii="Times New Roman" w:hAnsi="Times New Roman"/>
                <w:sz w:val="24"/>
                <w:szCs w:val="24"/>
              </w:rPr>
              <w:t xml:space="preserve">Navrhujeme celé ustanovení nahradit </w:t>
            </w:r>
            <w:r w:rsidR="00BC035D">
              <w:rPr>
                <w:rFonts w:ascii="Times New Roman" w:hAnsi="Times New Roman"/>
                <w:sz w:val="24"/>
                <w:szCs w:val="24"/>
              </w:rPr>
              <w:t>novým zněním</w:t>
            </w:r>
            <w:r w:rsidRPr="00BC035D">
              <w:rPr>
                <w:rFonts w:ascii="Times New Roman" w:hAnsi="Times New Roman"/>
                <w:sz w:val="24"/>
                <w:szCs w:val="24"/>
              </w:rPr>
              <w:t>:</w:t>
            </w:r>
          </w:p>
          <w:p w:rsidR="002131C9" w:rsidRPr="00EE690B" w:rsidRDefault="00BC035D" w:rsidP="007831A3">
            <w:pPr>
              <w:spacing w:before="120" w:after="120"/>
              <w:jc w:val="both"/>
              <w:rPr>
                <w:rFonts w:ascii="Times New Roman" w:hAnsi="Times New Roman"/>
                <w:sz w:val="24"/>
                <w:szCs w:val="24"/>
              </w:rPr>
            </w:pPr>
            <w:r>
              <w:rPr>
                <w:rFonts w:ascii="Times New Roman" w:hAnsi="Times New Roman"/>
                <w:sz w:val="24"/>
                <w:szCs w:val="24"/>
              </w:rPr>
              <w:t>„</w:t>
            </w:r>
            <w:r w:rsidR="002131C9" w:rsidRPr="00BC035D">
              <w:rPr>
                <w:rFonts w:ascii="Times New Roman" w:hAnsi="Times New Roman"/>
                <w:sz w:val="24"/>
                <w:szCs w:val="24"/>
              </w:rPr>
              <w:t>(3) Jistotu uvolní zadavatel vybranému uchazeči do 5 pracovních dnů po uzavření smlouvy, ostatním uchazečům do 5 pracovních dnů poté, co byli s konečnou platností vyloučeni, zadávací řízení bylo zrušeno nebo bylo uchazeči doručeno rozhodnutí zadavatele o výběru nabídky jiného uchazeče. Jistotu vrací zadavatel uchazečům spolu s úroky zúčtovanými peněžním ústavem.</w:t>
            </w:r>
            <w:r>
              <w:rPr>
                <w:rFonts w:ascii="Times New Roman" w:hAnsi="Times New Roman"/>
                <w:sz w:val="24"/>
                <w:szCs w:val="24"/>
              </w:rPr>
              <w:t>“</w:t>
            </w:r>
          </w:p>
        </w:tc>
      </w:tr>
      <w:tr w:rsidR="002131C9" w:rsidRPr="006E3A8F" w:rsidTr="006E3A8F">
        <w:trPr>
          <w:trHeight w:val="1134"/>
        </w:trPr>
        <w:tc>
          <w:tcPr>
            <w:tcW w:w="2660" w:type="dxa"/>
          </w:tcPr>
          <w:p w:rsidR="002131C9" w:rsidRDefault="002131C9" w:rsidP="007831A3">
            <w:pPr>
              <w:rPr>
                <w:rFonts w:ascii="Times New Roman" w:hAnsi="Times New Roman"/>
                <w:sz w:val="24"/>
                <w:szCs w:val="24"/>
              </w:rPr>
            </w:pPr>
          </w:p>
        </w:tc>
        <w:tc>
          <w:tcPr>
            <w:tcW w:w="7688" w:type="dxa"/>
          </w:tcPr>
          <w:p w:rsidR="002131C9" w:rsidRDefault="002131C9" w:rsidP="007831A3">
            <w:pPr>
              <w:spacing w:before="120" w:after="120"/>
              <w:jc w:val="both"/>
              <w:rPr>
                <w:rFonts w:ascii="Times New Roman" w:hAnsi="Times New Roman"/>
                <w:sz w:val="24"/>
                <w:szCs w:val="24"/>
                <w:u w:val="single"/>
              </w:rPr>
            </w:pPr>
            <w:r>
              <w:rPr>
                <w:rFonts w:ascii="Times New Roman" w:hAnsi="Times New Roman"/>
                <w:sz w:val="24"/>
                <w:szCs w:val="24"/>
                <w:u w:val="single"/>
              </w:rPr>
              <w:t>Odůvodnění:</w:t>
            </w:r>
          </w:p>
          <w:p w:rsidR="002131C9" w:rsidRPr="00BC035D" w:rsidRDefault="002131C9" w:rsidP="007831A3">
            <w:pPr>
              <w:pStyle w:val="odstavec"/>
              <w:spacing w:after="120"/>
              <w:ind w:firstLine="0"/>
            </w:pPr>
            <w:r w:rsidRPr="00BC035D">
              <w:t>Přijmeme-li původní koncepci jistoty, je nutné upravit způsob jejího uvolnění zadavatelem uchazečům.</w:t>
            </w:r>
          </w:p>
        </w:tc>
      </w:tr>
      <w:tr w:rsidR="00F85593" w:rsidRPr="006E3A8F" w:rsidTr="006E3A8F">
        <w:trPr>
          <w:trHeight w:val="1134"/>
        </w:trPr>
        <w:tc>
          <w:tcPr>
            <w:tcW w:w="2660" w:type="dxa"/>
          </w:tcPr>
          <w:p w:rsidR="00F85593" w:rsidDel="00F85593" w:rsidRDefault="00F85593" w:rsidP="007831A3">
            <w:pPr>
              <w:rPr>
                <w:rFonts w:ascii="Times New Roman" w:hAnsi="Times New Roman"/>
                <w:sz w:val="24"/>
                <w:szCs w:val="24"/>
              </w:rPr>
            </w:pPr>
            <w:r>
              <w:rPr>
                <w:rFonts w:ascii="Times New Roman" w:hAnsi="Times New Roman"/>
                <w:sz w:val="24"/>
                <w:szCs w:val="24"/>
              </w:rPr>
              <w:t>Zásadní ANO</w:t>
            </w:r>
          </w:p>
        </w:tc>
        <w:tc>
          <w:tcPr>
            <w:tcW w:w="7688" w:type="dxa"/>
          </w:tcPr>
          <w:p w:rsidR="00F85593" w:rsidRDefault="00F85593" w:rsidP="007831A3">
            <w:pPr>
              <w:spacing w:before="120" w:after="120"/>
              <w:jc w:val="both"/>
              <w:rPr>
                <w:rFonts w:ascii="Times New Roman" w:hAnsi="Times New Roman"/>
                <w:sz w:val="24"/>
                <w:szCs w:val="24"/>
                <w:u w:val="single"/>
              </w:rPr>
            </w:pPr>
            <w:r>
              <w:rPr>
                <w:rFonts w:ascii="Times New Roman" w:hAnsi="Times New Roman"/>
                <w:sz w:val="24"/>
                <w:szCs w:val="24"/>
                <w:u w:val="single"/>
              </w:rPr>
              <w:t>K § 125 odst. 4 – varianta I</w:t>
            </w:r>
          </w:p>
          <w:p w:rsidR="00F85593" w:rsidRDefault="00F85593" w:rsidP="007831A3">
            <w:pPr>
              <w:spacing w:before="120" w:after="120"/>
              <w:jc w:val="both"/>
              <w:rPr>
                <w:rFonts w:ascii="Times New Roman" w:hAnsi="Times New Roman"/>
                <w:sz w:val="24"/>
                <w:szCs w:val="24"/>
              </w:rPr>
            </w:pPr>
            <w:r>
              <w:rPr>
                <w:rFonts w:ascii="Times New Roman" w:hAnsi="Times New Roman"/>
                <w:sz w:val="24"/>
                <w:szCs w:val="24"/>
              </w:rPr>
              <w:t>Navrhujeme vypustit druhou větu.</w:t>
            </w:r>
          </w:p>
          <w:p w:rsidR="00F85593" w:rsidRDefault="00F85593" w:rsidP="007831A3">
            <w:pPr>
              <w:spacing w:before="120" w:after="120"/>
              <w:jc w:val="both"/>
              <w:rPr>
                <w:rFonts w:ascii="Times New Roman" w:hAnsi="Times New Roman"/>
                <w:i/>
                <w:sz w:val="24"/>
                <w:szCs w:val="24"/>
              </w:rPr>
            </w:pPr>
            <w:r>
              <w:rPr>
                <w:rFonts w:ascii="Times New Roman" w:hAnsi="Times New Roman"/>
                <w:i/>
                <w:sz w:val="24"/>
                <w:szCs w:val="24"/>
              </w:rPr>
              <w:t>Úplné znění:</w:t>
            </w:r>
          </w:p>
          <w:p w:rsidR="00F85593" w:rsidRDefault="00F85593" w:rsidP="007831A3">
            <w:pPr>
              <w:spacing w:before="120" w:after="120"/>
              <w:jc w:val="both"/>
              <w:rPr>
                <w:rFonts w:ascii="Times New Roman" w:hAnsi="Times New Roman"/>
                <w:sz w:val="24"/>
                <w:szCs w:val="24"/>
                <w:u w:val="single"/>
              </w:rPr>
            </w:pPr>
            <w:r w:rsidRPr="00BC035D">
              <w:rPr>
                <w:rFonts w:ascii="Times New Roman" w:hAnsi="Times New Roman"/>
                <w:sz w:val="24"/>
                <w:szCs w:val="24"/>
              </w:rPr>
              <w:t>(4) Zadavatel</w:t>
            </w:r>
            <w:r w:rsidRPr="00F624FC">
              <w:rPr>
                <w:rFonts w:ascii="Times New Roman" w:hAnsi="Times New Roman"/>
                <w:sz w:val="24"/>
                <w:szCs w:val="24"/>
              </w:rPr>
              <w:t xml:space="preserve"> může zadávací řízení zrušit na základě výhrady v zadávacích podmínkách. </w:t>
            </w:r>
            <w:r w:rsidRPr="00F624FC">
              <w:rPr>
                <w:rFonts w:ascii="Times New Roman" w:hAnsi="Times New Roman"/>
                <w:strike/>
                <w:sz w:val="24"/>
                <w:szCs w:val="24"/>
              </w:rPr>
              <w:t>V takovém případ</w:t>
            </w:r>
            <w:r>
              <w:rPr>
                <w:rFonts w:ascii="Times New Roman" w:hAnsi="Times New Roman"/>
                <w:strike/>
                <w:sz w:val="24"/>
                <w:szCs w:val="24"/>
              </w:rPr>
              <w:t>ě zadavatel účastníkům zadávací</w:t>
            </w:r>
            <w:r w:rsidRPr="00F624FC">
              <w:rPr>
                <w:rFonts w:ascii="Times New Roman" w:hAnsi="Times New Roman"/>
                <w:strike/>
                <w:sz w:val="24"/>
                <w:szCs w:val="24"/>
              </w:rPr>
              <w:t>ho řízení na jejich žádost uhradí účelně vynaložené náklady spojené s účastí v zadávacím řízení.</w:t>
            </w:r>
          </w:p>
        </w:tc>
      </w:tr>
      <w:tr w:rsidR="002131C9" w:rsidRPr="006E3A8F" w:rsidTr="006E3A8F">
        <w:trPr>
          <w:trHeight w:val="1134"/>
        </w:trPr>
        <w:tc>
          <w:tcPr>
            <w:tcW w:w="2660" w:type="dxa"/>
          </w:tcPr>
          <w:p w:rsidR="002131C9" w:rsidRDefault="002131C9" w:rsidP="007831A3">
            <w:pPr>
              <w:rPr>
                <w:rFonts w:ascii="Times New Roman" w:hAnsi="Times New Roman"/>
                <w:sz w:val="24"/>
                <w:szCs w:val="24"/>
              </w:rPr>
            </w:pPr>
          </w:p>
        </w:tc>
        <w:tc>
          <w:tcPr>
            <w:tcW w:w="7688" w:type="dxa"/>
          </w:tcPr>
          <w:p w:rsidR="002131C9" w:rsidRDefault="002131C9" w:rsidP="007831A3">
            <w:pPr>
              <w:spacing w:before="120" w:after="120"/>
              <w:jc w:val="both"/>
              <w:rPr>
                <w:rFonts w:ascii="Times New Roman" w:hAnsi="Times New Roman"/>
                <w:sz w:val="24"/>
                <w:szCs w:val="24"/>
              </w:rPr>
            </w:pPr>
            <w:r w:rsidRPr="006154F3">
              <w:rPr>
                <w:rFonts w:ascii="Times New Roman" w:hAnsi="Times New Roman"/>
                <w:sz w:val="24"/>
                <w:szCs w:val="24"/>
                <w:u w:val="single"/>
              </w:rPr>
              <w:t>Odůvodnění</w:t>
            </w:r>
            <w:r>
              <w:rPr>
                <w:rFonts w:ascii="Times New Roman" w:hAnsi="Times New Roman"/>
                <w:sz w:val="24"/>
                <w:szCs w:val="24"/>
              </w:rPr>
              <w:t>:</w:t>
            </w:r>
          </w:p>
          <w:p w:rsidR="002131C9" w:rsidRDefault="002131C9" w:rsidP="007831A3">
            <w:pPr>
              <w:spacing w:before="120" w:after="120"/>
              <w:jc w:val="both"/>
              <w:rPr>
                <w:rFonts w:ascii="Times New Roman" w:hAnsi="Times New Roman"/>
                <w:sz w:val="24"/>
                <w:szCs w:val="24"/>
                <w:u w:val="single"/>
              </w:rPr>
            </w:pPr>
            <w:r>
              <w:rPr>
                <w:rFonts w:ascii="Times New Roman" w:hAnsi="Times New Roman"/>
                <w:sz w:val="24"/>
                <w:szCs w:val="24"/>
              </w:rPr>
              <w:t>Ustanovení o náhradě nákladů uchazečům spojených s účastí na zadávacím řízení nemá oporu ani v jedné evropské směrnici. Nevidíme reálný důvod, proč by měli zadavatelé nést náklady uchazečů v případě zrušení zadávacího řízení, navíc v případě, kdy výhrada možnosti zrušení zadávacího řízení byla výslovně předem uvedena v zadávacích podmínkách. Zrušení může být způsobeno rozličnými objektivními okolnostmi, které mohou vyvolat i sami uchazeči. Nese-li zadavatel své náklady spojené se zrušeným zadávacím řízením, považujeme za spravedlivé, aby si náklady nesli i uchazeči. Zrušení zadávacího řízení je pro zadavatele už samo o sobě komplikací a zpravidla nutí zadavatele řešit uspokojení akutní potřeby určitého plnění způsobem souladným se zákonem. Navrhované ustanovení vnáší ještě další, v tomto případě ekonomickou zátěž na stranu zadavatele.</w:t>
            </w:r>
          </w:p>
        </w:tc>
      </w:tr>
      <w:tr w:rsidR="002131C9" w:rsidRPr="006E3A8F" w:rsidTr="006E3A8F">
        <w:trPr>
          <w:trHeight w:val="1134"/>
        </w:trPr>
        <w:tc>
          <w:tcPr>
            <w:tcW w:w="2660" w:type="dxa"/>
          </w:tcPr>
          <w:p w:rsidR="002131C9" w:rsidRDefault="002131C9" w:rsidP="007831A3">
            <w:pPr>
              <w:rPr>
                <w:rFonts w:ascii="Times New Roman" w:hAnsi="Times New Roman"/>
                <w:sz w:val="24"/>
                <w:szCs w:val="24"/>
              </w:rPr>
            </w:pPr>
            <w:r>
              <w:rPr>
                <w:rFonts w:ascii="Times New Roman" w:hAnsi="Times New Roman"/>
                <w:sz w:val="24"/>
                <w:szCs w:val="24"/>
              </w:rPr>
              <w:t>Zásadní ANO</w:t>
            </w:r>
          </w:p>
        </w:tc>
        <w:tc>
          <w:tcPr>
            <w:tcW w:w="7688" w:type="dxa"/>
          </w:tcPr>
          <w:p w:rsidR="002131C9" w:rsidRDefault="002131C9" w:rsidP="007831A3">
            <w:pPr>
              <w:spacing w:before="200" w:after="200"/>
              <w:jc w:val="both"/>
              <w:rPr>
                <w:rFonts w:ascii="Times New Roman" w:hAnsi="Times New Roman"/>
                <w:sz w:val="24"/>
                <w:szCs w:val="24"/>
                <w:u w:val="single"/>
              </w:rPr>
            </w:pPr>
            <w:r>
              <w:rPr>
                <w:rFonts w:ascii="Times New Roman" w:hAnsi="Times New Roman"/>
                <w:sz w:val="24"/>
                <w:szCs w:val="24"/>
                <w:u w:val="single"/>
              </w:rPr>
              <w:t>K § 151 odst. 1 písm. a) bod 1</w:t>
            </w:r>
          </w:p>
          <w:p w:rsidR="002131C9" w:rsidRDefault="002131C9" w:rsidP="007831A3">
            <w:pPr>
              <w:spacing w:before="200" w:after="200"/>
              <w:jc w:val="both"/>
              <w:rPr>
                <w:rFonts w:ascii="Times New Roman" w:hAnsi="Times New Roman"/>
                <w:sz w:val="24"/>
                <w:szCs w:val="24"/>
              </w:rPr>
            </w:pPr>
            <w:r w:rsidRPr="00324562">
              <w:rPr>
                <w:rFonts w:ascii="Times New Roman" w:hAnsi="Times New Roman"/>
                <w:sz w:val="24"/>
                <w:szCs w:val="24"/>
              </w:rPr>
              <w:t xml:space="preserve">Navrhujeme </w:t>
            </w:r>
            <w:r>
              <w:rPr>
                <w:rFonts w:ascii="Times New Roman" w:hAnsi="Times New Roman"/>
                <w:sz w:val="24"/>
                <w:szCs w:val="24"/>
              </w:rPr>
              <w:t xml:space="preserve">znění prvního </w:t>
            </w:r>
            <w:r w:rsidRPr="00324562">
              <w:rPr>
                <w:rFonts w:ascii="Times New Roman" w:hAnsi="Times New Roman"/>
                <w:sz w:val="24"/>
                <w:szCs w:val="24"/>
              </w:rPr>
              <w:t>bod</w:t>
            </w:r>
            <w:r>
              <w:rPr>
                <w:rFonts w:ascii="Times New Roman" w:hAnsi="Times New Roman"/>
                <w:sz w:val="24"/>
                <w:szCs w:val="24"/>
              </w:rPr>
              <w:t>u</w:t>
            </w:r>
            <w:r w:rsidRPr="00324562">
              <w:rPr>
                <w:rFonts w:ascii="Times New Roman" w:hAnsi="Times New Roman"/>
                <w:sz w:val="24"/>
                <w:szCs w:val="24"/>
              </w:rPr>
              <w:t xml:space="preserve"> </w:t>
            </w:r>
            <w:r>
              <w:rPr>
                <w:rFonts w:ascii="Times New Roman" w:hAnsi="Times New Roman"/>
                <w:sz w:val="24"/>
                <w:szCs w:val="24"/>
              </w:rPr>
              <w:t>u</w:t>
            </w:r>
            <w:r w:rsidRPr="00324562">
              <w:rPr>
                <w:rFonts w:ascii="Times New Roman" w:hAnsi="Times New Roman"/>
                <w:sz w:val="24"/>
                <w:szCs w:val="24"/>
              </w:rPr>
              <w:t>pravit následujícím způsobem</w:t>
            </w:r>
            <w:r>
              <w:rPr>
                <w:rFonts w:ascii="Times New Roman" w:hAnsi="Times New Roman"/>
                <w:sz w:val="24"/>
                <w:szCs w:val="24"/>
              </w:rPr>
              <w:t>, včetně doplnění nové pozn. pod čarou:</w:t>
            </w:r>
          </w:p>
          <w:p w:rsidR="002131C9" w:rsidRPr="00EC784D" w:rsidRDefault="002131C9" w:rsidP="007831A3">
            <w:pPr>
              <w:spacing w:before="200" w:after="200"/>
              <w:jc w:val="both"/>
              <w:rPr>
                <w:rFonts w:ascii="Times New Roman" w:hAnsi="Times New Roman"/>
                <w:sz w:val="24"/>
                <w:szCs w:val="24"/>
              </w:rPr>
            </w:pPr>
            <w:r>
              <w:rPr>
                <w:rFonts w:ascii="Times New Roman" w:hAnsi="Times New Roman"/>
                <w:sz w:val="24"/>
                <w:szCs w:val="24"/>
              </w:rPr>
              <w:t xml:space="preserve">„1. poskytování nebo provozování plynovodů podle jiného právního </w:t>
            </w:r>
            <w:proofErr w:type="spellStart"/>
            <w:r>
              <w:rPr>
                <w:rFonts w:ascii="Times New Roman" w:hAnsi="Times New Roman"/>
                <w:sz w:val="24"/>
                <w:szCs w:val="24"/>
              </w:rPr>
              <w:t>předpisu</w:t>
            </w:r>
            <w:r w:rsidRPr="00EC784D">
              <w:rPr>
                <w:rFonts w:ascii="Times New Roman" w:hAnsi="Times New Roman"/>
                <w:sz w:val="24"/>
                <w:szCs w:val="24"/>
                <w:vertAlign w:val="superscript"/>
              </w:rPr>
              <w:t>X</w:t>
            </w:r>
            <w:proofErr w:type="spellEnd"/>
            <w:r w:rsidRPr="00EC784D">
              <w:rPr>
                <w:rFonts w:ascii="Times New Roman" w:hAnsi="Times New Roman"/>
                <w:sz w:val="24"/>
                <w:szCs w:val="24"/>
                <w:vertAlign w:val="superscript"/>
              </w:rPr>
              <w:t>)</w:t>
            </w:r>
            <w:r>
              <w:rPr>
                <w:rFonts w:ascii="Times New Roman" w:hAnsi="Times New Roman"/>
                <w:sz w:val="24"/>
                <w:szCs w:val="24"/>
              </w:rPr>
              <w:t xml:space="preserve"> určených k poskytování služeb veřejnosti v souvislosti s výrobou, přepravou nebo distribucí plynu,“</w:t>
            </w:r>
          </w:p>
          <w:p w:rsidR="002131C9" w:rsidRDefault="002131C9" w:rsidP="007831A3">
            <w:pPr>
              <w:spacing w:before="200" w:after="200"/>
              <w:jc w:val="both"/>
              <w:rPr>
                <w:rFonts w:ascii="Times New Roman" w:hAnsi="Times New Roman"/>
                <w:sz w:val="24"/>
                <w:szCs w:val="24"/>
              </w:rPr>
            </w:pPr>
            <w:r>
              <w:rPr>
                <w:rFonts w:ascii="Times New Roman" w:hAnsi="Times New Roman"/>
                <w:sz w:val="24"/>
                <w:szCs w:val="24"/>
              </w:rPr>
              <w:lastRenderedPageBreak/>
              <w:t>_____</w:t>
            </w:r>
          </w:p>
          <w:p w:rsidR="002131C9" w:rsidRDefault="002131C9" w:rsidP="007831A3">
            <w:pPr>
              <w:spacing w:before="200" w:after="200"/>
              <w:jc w:val="both"/>
              <w:rPr>
                <w:rFonts w:ascii="Times New Roman" w:hAnsi="Times New Roman"/>
                <w:sz w:val="20"/>
                <w:szCs w:val="20"/>
              </w:rPr>
            </w:pPr>
            <w:r>
              <w:rPr>
                <w:rFonts w:ascii="Times New Roman" w:hAnsi="Times New Roman"/>
                <w:sz w:val="24"/>
                <w:szCs w:val="24"/>
                <w:vertAlign w:val="superscript"/>
              </w:rPr>
              <w:t xml:space="preserve">X) </w:t>
            </w:r>
            <w:r w:rsidRPr="00EC784D">
              <w:rPr>
                <w:rFonts w:ascii="Times New Roman" w:hAnsi="Times New Roman"/>
                <w:sz w:val="20"/>
                <w:szCs w:val="20"/>
              </w:rPr>
              <w:t>§ 2 odst. 2 písm. b) bod 10 zákona č. 458/2000 Sb., o podmínkách podnikání a o výkonu státní správy v energetických odvětvích a o změně některých zákonů (energetický zákon), v platném znění</w:t>
            </w:r>
          </w:p>
          <w:p w:rsidR="002131C9" w:rsidRPr="005527CE" w:rsidRDefault="002131C9" w:rsidP="007831A3">
            <w:pPr>
              <w:spacing w:before="200" w:after="200"/>
              <w:jc w:val="both"/>
              <w:rPr>
                <w:rFonts w:ascii="Times New Roman" w:hAnsi="Times New Roman"/>
                <w:sz w:val="24"/>
                <w:szCs w:val="24"/>
              </w:rPr>
            </w:pPr>
            <w:r>
              <w:rPr>
                <w:rFonts w:ascii="Times New Roman" w:hAnsi="Times New Roman"/>
                <w:sz w:val="24"/>
                <w:szCs w:val="24"/>
              </w:rPr>
              <w:t>V návaznosti na tuto úpravu dále navrhujeme vypuštění bodu 3 v § 151 odst. 1 písm. a).</w:t>
            </w:r>
          </w:p>
        </w:tc>
      </w:tr>
      <w:tr w:rsidR="002131C9" w:rsidRPr="006E3A8F" w:rsidTr="006E3A8F">
        <w:trPr>
          <w:trHeight w:val="1134"/>
        </w:trPr>
        <w:tc>
          <w:tcPr>
            <w:tcW w:w="2660" w:type="dxa"/>
          </w:tcPr>
          <w:p w:rsidR="002131C9" w:rsidRDefault="002131C9" w:rsidP="007831A3">
            <w:pPr>
              <w:rPr>
                <w:rFonts w:ascii="Times New Roman" w:hAnsi="Times New Roman"/>
                <w:sz w:val="24"/>
                <w:szCs w:val="24"/>
              </w:rPr>
            </w:pPr>
          </w:p>
        </w:tc>
        <w:tc>
          <w:tcPr>
            <w:tcW w:w="7688" w:type="dxa"/>
          </w:tcPr>
          <w:p w:rsidR="002131C9" w:rsidRPr="00B7755D" w:rsidRDefault="002131C9" w:rsidP="007831A3">
            <w:pPr>
              <w:spacing w:before="200" w:after="200"/>
              <w:jc w:val="both"/>
              <w:rPr>
                <w:rFonts w:ascii="Times New Roman" w:hAnsi="Times New Roman"/>
                <w:sz w:val="24"/>
                <w:szCs w:val="24"/>
                <w:u w:val="single"/>
              </w:rPr>
            </w:pPr>
            <w:r>
              <w:rPr>
                <w:rFonts w:ascii="Times New Roman" w:hAnsi="Times New Roman"/>
                <w:sz w:val="24"/>
                <w:szCs w:val="24"/>
                <w:u w:val="single"/>
              </w:rPr>
              <w:t>Odůvodnění:</w:t>
            </w:r>
          </w:p>
          <w:p w:rsidR="002131C9" w:rsidRPr="00B7755D" w:rsidRDefault="002131C9" w:rsidP="007831A3">
            <w:pPr>
              <w:spacing w:before="200" w:after="200"/>
              <w:jc w:val="both"/>
              <w:rPr>
                <w:rFonts w:ascii="Times New Roman" w:hAnsi="Times New Roman"/>
                <w:sz w:val="24"/>
                <w:szCs w:val="24"/>
              </w:rPr>
            </w:pPr>
            <w:r>
              <w:rPr>
                <w:rFonts w:ascii="Times New Roman" w:hAnsi="Times New Roman"/>
                <w:sz w:val="24"/>
                <w:szCs w:val="24"/>
              </w:rPr>
              <w:t xml:space="preserve">Sektorová směrnice 2014/15/EU v čl. 8 odst. 1 pod písm. a) jako relevantní činnost uvádí „poskytování nebo provoz </w:t>
            </w:r>
            <w:r w:rsidRPr="001412C7">
              <w:rPr>
                <w:rFonts w:ascii="Times New Roman" w:hAnsi="Times New Roman"/>
                <w:sz w:val="24"/>
                <w:szCs w:val="24"/>
                <w:u w:val="single"/>
              </w:rPr>
              <w:t>pevných sítí</w:t>
            </w:r>
            <w:r>
              <w:rPr>
                <w:rFonts w:ascii="Times New Roman" w:hAnsi="Times New Roman"/>
                <w:sz w:val="24"/>
                <w:szCs w:val="24"/>
              </w:rPr>
              <w:t xml:space="preserve"> určených k poskytování služby veřejnosti v souvislosti s výrobou, dopravou nebo distribucí plynu nebo tepla“. V odvětví plynárenství pojmu „pevné sítě“ odpovídá pojem „plynovod“ tak, jak je vymezen v § 2 odst. 2 písm. b) bod 10 energetického zákona</w:t>
            </w:r>
            <w:r>
              <w:rPr>
                <w:rStyle w:val="Znakapoznpodarou"/>
                <w:rFonts w:ascii="Times New Roman" w:hAnsi="Times New Roman"/>
                <w:sz w:val="24"/>
                <w:szCs w:val="24"/>
              </w:rPr>
              <w:footnoteReference w:id="1"/>
            </w:r>
            <w:r>
              <w:rPr>
                <w:rFonts w:ascii="Times New Roman" w:hAnsi="Times New Roman"/>
                <w:sz w:val="24"/>
                <w:szCs w:val="24"/>
              </w:rPr>
              <w:t>, nejednoznačný a mnohem širší pojem „plynárenská soustava“ obsažený v návrhu (navíc nelogicky uveden v množném čísle). Okruh těchto zařízení by navíc měl být provázán pouze s činnostmi, které jsou relevantní z pohledu sektorové směrnice, tj. činnost výroby, přepravy či distribuce plynu (k tomu viz další připomínka k § 151 odst. 1 písm. a) bod 4). V návaznosti na tuto úpravu dále navrhujeme z důvodu nadbytečnosti vypustit bod 3 v § 151 odst. 1 písm. a).</w:t>
            </w:r>
          </w:p>
        </w:tc>
      </w:tr>
      <w:tr w:rsidR="002131C9" w:rsidRPr="006E3A8F" w:rsidTr="006E3A8F">
        <w:trPr>
          <w:trHeight w:val="1134"/>
        </w:trPr>
        <w:tc>
          <w:tcPr>
            <w:tcW w:w="2660" w:type="dxa"/>
          </w:tcPr>
          <w:p w:rsidR="002131C9" w:rsidRDefault="002131C9" w:rsidP="007831A3">
            <w:pPr>
              <w:rPr>
                <w:rFonts w:ascii="Times New Roman" w:hAnsi="Times New Roman"/>
                <w:sz w:val="24"/>
                <w:szCs w:val="24"/>
              </w:rPr>
            </w:pPr>
            <w:r>
              <w:rPr>
                <w:rFonts w:ascii="Times New Roman" w:hAnsi="Times New Roman"/>
                <w:sz w:val="24"/>
                <w:szCs w:val="24"/>
              </w:rPr>
              <w:t>Zásadní ANO</w:t>
            </w:r>
          </w:p>
        </w:tc>
        <w:tc>
          <w:tcPr>
            <w:tcW w:w="7688" w:type="dxa"/>
          </w:tcPr>
          <w:p w:rsidR="002131C9" w:rsidRDefault="002131C9" w:rsidP="007831A3">
            <w:pPr>
              <w:spacing w:before="200" w:after="200"/>
              <w:jc w:val="both"/>
              <w:rPr>
                <w:rFonts w:ascii="Times New Roman" w:hAnsi="Times New Roman"/>
                <w:sz w:val="24"/>
                <w:szCs w:val="24"/>
                <w:u w:val="single"/>
              </w:rPr>
            </w:pPr>
            <w:r>
              <w:rPr>
                <w:rFonts w:ascii="Times New Roman" w:hAnsi="Times New Roman"/>
                <w:sz w:val="24"/>
                <w:szCs w:val="24"/>
                <w:u w:val="single"/>
              </w:rPr>
              <w:t>K § 151 odst. 1 písm. a) bod 2</w:t>
            </w:r>
          </w:p>
          <w:p w:rsidR="002131C9" w:rsidRPr="00EC784D" w:rsidRDefault="002131C9" w:rsidP="007831A3">
            <w:pPr>
              <w:spacing w:before="200" w:after="200"/>
              <w:jc w:val="both"/>
              <w:rPr>
                <w:rFonts w:ascii="Times New Roman" w:hAnsi="Times New Roman"/>
                <w:sz w:val="24"/>
                <w:szCs w:val="24"/>
              </w:rPr>
            </w:pPr>
            <w:r w:rsidRPr="00EC784D">
              <w:rPr>
                <w:rFonts w:ascii="Times New Roman" w:hAnsi="Times New Roman"/>
                <w:sz w:val="24"/>
                <w:szCs w:val="24"/>
              </w:rPr>
              <w:t xml:space="preserve">V ustanovení § 151 odst. 1 písm. </w:t>
            </w:r>
            <w:r>
              <w:rPr>
                <w:rFonts w:ascii="Times New Roman" w:hAnsi="Times New Roman"/>
                <w:sz w:val="24"/>
                <w:szCs w:val="24"/>
              </w:rPr>
              <w:t xml:space="preserve">a) </w:t>
            </w:r>
            <w:r w:rsidRPr="00EC784D">
              <w:rPr>
                <w:rFonts w:ascii="Times New Roman" w:hAnsi="Times New Roman"/>
                <w:sz w:val="24"/>
                <w:szCs w:val="24"/>
              </w:rPr>
              <w:t>navrhujeme vypustit bod 2.</w:t>
            </w:r>
          </w:p>
        </w:tc>
      </w:tr>
      <w:tr w:rsidR="002131C9" w:rsidRPr="006E3A8F" w:rsidTr="006E3A8F">
        <w:trPr>
          <w:trHeight w:val="1134"/>
        </w:trPr>
        <w:tc>
          <w:tcPr>
            <w:tcW w:w="2660" w:type="dxa"/>
          </w:tcPr>
          <w:p w:rsidR="002131C9" w:rsidRDefault="002131C9" w:rsidP="007831A3">
            <w:pPr>
              <w:rPr>
                <w:rFonts w:ascii="Times New Roman" w:hAnsi="Times New Roman"/>
                <w:sz w:val="24"/>
                <w:szCs w:val="24"/>
              </w:rPr>
            </w:pPr>
          </w:p>
        </w:tc>
        <w:tc>
          <w:tcPr>
            <w:tcW w:w="7688" w:type="dxa"/>
          </w:tcPr>
          <w:p w:rsidR="002131C9" w:rsidRDefault="002131C9" w:rsidP="007831A3">
            <w:pPr>
              <w:spacing w:before="200" w:after="200"/>
              <w:jc w:val="both"/>
              <w:rPr>
                <w:rFonts w:ascii="Times New Roman" w:hAnsi="Times New Roman"/>
                <w:sz w:val="24"/>
                <w:szCs w:val="24"/>
                <w:u w:val="single"/>
              </w:rPr>
            </w:pPr>
            <w:r>
              <w:rPr>
                <w:rFonts w:ascii="Times New Roman" w:hAnsi="Times New Roman"/>
                <w:sz w:val="24"/>
                <w:szCs w:val="24"/>
                <w:u w:val="single"/>
              </w:rPr>
              <w:t>Odůvodnění:</w:t>
            </w:r>
          </w:p>
          <w:p w:rsidR="002131C9" w:rsidRPr="00EC784D" w:rsidRDefault="002131C9" w:rsidP="007831A3">
            <w:pPr>
              <w:spacing w:before="200" w:after="200"/>
              <w:jc w:val="both"/>
              <w:rPr>
                <w:rFonts w:ascii="Times New Roman" w:hAnsi="Times New Roman"/>
                <w:sz w:val="24"/>
                <w:szCs w:val="24"/>
              </w:rPr>
            </w:pPr>
            <w:r w:rsidRPr="00EC784D">
              <w:rPr>
                <w:rFonts w:ascii="Times New Roman" w:hAnsi="Times New Roman"/>
                <w:sz w:val="24"/>
                <w:szCs w:val="24"/>
              </w:rPr>
              <w:t xml:space="preserve">Ačkoliv se činnost specifikovaná jako „dodávka plynu </w:t>
            </w:r>
            <w:r>
              <w:rPr>
                <w:rFonts w:ascii="Times New Roman" w:hAnsi="Times New Roman"/>
                <w:sz w:val="24"/>
                <w:szCs w:val="24"/>
              </w:rPr>
              <w:t>do plynárenských soustav</w:t>
            </w:r>
            <w:r w:rsidRPr="00EC784D">
              <w:rPr>
                <w:rFonts w:ascii="Times New Roman" w:hAnsi="Times New Roman"/>
                <w:sz w:val="24"/>
                <w:szCs w:val="24"/>
              </w:rPr>
              <w:t xml:space="preserve">“ </w:t>
            </w:r>
            <w:r>
              <w:rPr>
                <w:rFonts w:ascii="Times New Roman" w:hAnsi="Times New Roman"/>
                <w:sz w:val="24"/>
                <w:szCs w:val="24"/>
              </w:rPr>
              <w:t>v bodu</w:t>
            </w:r>
            <w:r w:rsidRPr="00EC784D">
              <w:rPr>
                <w:rFonts w:ascii="Times New Roman" w:hAnsi="Times New Roman"/>
                <w:sz w:val="24"/>
                <w:szCs w:val="24"/>
              </w:rPr>
              <w:t xml:space="preserve"> 2 </w:t>
            </w:r>
            <w:r>
              <w:rPr>
                <w:rFonts w:ascii="Times New Roman" w:hAnsi="Times New Roman"/>
                <w:sz w:val="24"/>
                <w:szCs w:val="24"/>
              </w:rPr>
              <w:t>v</w:t>
            </w:r>
            <w:r w:rsidRPr="00EC784D">
              <w:rPr>
                <w:rFonts w:ascii="Times New Roman" w:hAnsi="Times New Roman"/>
                <w:sz w:val="24"/>
                <w:szCs w:val="24"/>
              </w:rPr>
              <w:t>yskyt</w:t>
            </w:r>
            <w:r>
              <w:rPr>
                <w:rFonts w:ascii="Times New Roman" w:hAnsi="Times New Roman"/>
                <w:sz w:val="24"/>
                <w:szCs w:val="24"/>
              </w:rPr>
              <w:t xml:space="preserve">ovala již ve staré sektorové směrnici 2004/17/ES (čl. 3 odst. 1 písm. b)) a obdobně </w:t>
            </w:r>
            <w:r w:rsidRPr="00EC784D">
              <w:rPr>
                <w:rFonts w:ascii="Times New Roman" w:hAnsi="Times New Roman"/>
                <w:sz w:val="24"/>
                <w:szCs w:val="24"/>
              </w:rPr>
              <w:t xml:space="preserve">je </w:t>
            </w:r>
            <w:r>
              <w:rPr>
                <w:rFonts w:ascii="Times New Roman" w:hAnsi="Times New Roman"/>
                <w:sz w:val="24"/>
                <w:szCs w:val="24"/>
              </w:rPr>
              <w:t>tomu i v případě nové sektorové směrnice</w:t>
            </w:r>
            <w:r w:rsidRPr="00EC784D">
              <w:rPr>
                <w:rFonts w:ascii="Times New Roman" w:hAnsi="Times New Roman"/>
                <w:sz w:val="24"/>
                <w:szCs w:val="24"/>
              </w:rPr>
              <w:t xml:space="preserve"> </w:t>
            </w:r>
            <w:r>
              <w:rPr>
                <w:rFonts w:ascii="Times New Roman" w:hAnsi="Times New Roman"/>
                <w:sz w:val="24"/>
                <w:szCs w:val="24"/>
              </w:rPr>
              <w:t>2014/25/EU (</w:t>
            </w:r>
            <w:r w:rsidRPr="00EC784D">
              <w:rPr>
                <w:rFonts w:ascii="Times New Roman" w:hAnsi="Times New Roman"/>
                <w:sz w:val="24"/>
                <w:szCs w:val="24"/>
              </w:rPr>
              <w:t>v</w:t>
            </w:r>
            <w:r>
              <w:rPr>
                <w:rFonts w:ascii="Times New Roman" w:hAnsi="Times New Roman"/>
                <w:sz w:val="24"/>
                <w:szCs w:val="24"/>
              </w:rPr>
              <w:t> čl. 8 odst. 1 písm. b))</w:t>
            </w:r>
            <w:r w:rsidRPr="00EC784D">
              <w:rPr>
                <w:rFonts w:ascii="Times New Roman" w:hAnsi="Times New Roman"/>
                <w:sz w:val="24"/>
                <w:szCs w:val="24"/>
              </w:rPr>
              <w:t>, nelze si v konečném důsledku pod touto činností představit žádného sektorového zadavatele, neboť plyn dodáv</w:t>
            </w:r>
            <w:r>
              <w:rPr>
                <w:rFonts w:ascii="Times New Roman" w:hAnsi="Times New Roman"/>
                <w:sz w:val="24"/>
                <w:szCs w:val="24"/>
              </w:rPr>
              <w:t>ají</w:t>
            </w:r>
            <w:r w:rsidRPr="00EC784D">
              <w:rPr>
                <w:rFonts w:ascii="Times New Roman" w:hAnsi="Times New Roman"/>
                <w:sz w:val="24"/>
                <w:szCs w:val="24"/>
              </w:rPr>
              <w:t xml:space="preserve"> do těchto sítí obchodní</w:t>
            </w:r>
            <w:r>
              <w:rPr>
                <w:rFonts w:ascii="Times New Roman" w:hAnsi="Times New Roman"/>
                <w:sz w:val="24"/>
                <w:szCs w:val="24"/>
              </w:rPr>
              <w:t>ci</w:t>
            </w:r>
            <w:r w:rsidRPr="00EC784D">
              <w:rPr>
                <w:rFonts w:ascii="Times New Roman" w:hAnsi="Times New Roman"/>
                <w:sz w:val="24"/>
                <w:szCs w:val="24"/>
              </w:rPr>
              <w:t xml:space="preserve">, </w:t>
            </w:r>
            <w:r>
              <w:rPr>
                <w:rFonts w:ascii="Times New Roman" w:hAnsi="Times New Roman"/>
                <w:sz w:val="24"/>
                <w:szCs w:val="24"/>
              </w:rPr>
              <w:t xml:space="preserve">jichž jsou desítky či stovky, a proto </w:t>
            </w:r>
            <w:r w:rsidRPr="00EC784D">
              <w:rPr>
                <w:rFonts w:ascii="Times New Roman" w:hAnsi="Times New Roman"/>
                <w:sz w:val="24"/>
                <w:szCs w:val="24"/>
              </w:rPr>
              <w:t xml:space="preserve">za žádných okolností </w:t>
            </w:r>
            <w:r>
              <w:rPr>
                <w:rFonts w:ascii="Times New Roman" w:hAnsi="Times New Roman"/>
                <w:sz w:val="24"/>
                <w:szCs w:val="24"/>
              </w:rPr>
              <w:t xml:space="preserve">nebudou </w:t>
            </w:r>
            <w:r w:rsidRPr="00EC784D">
              <w:rPr>
                <w:rFonts w:ascii="Times New Roman" w:hAnsi="Times New Roman"/>
                <w:sz w:val="24"/>
                <w:szCs w:val="24"/>
              </w:rPr>
              <w:t>držitel</w:t>
            </w:r>
            <w:r>
              <w:rPr>
                <w:rFonts w:ascii="Times New Roman" w:hAnsi="Times New Roman"/>
                <w:sz w:val="24"/>
                <w:szCs w:val="24"/>
              </w:rPr>
              <w:t>i</w:t>
            </w:r>
            <w:r w:rsidRPr="00EC784D">
              <w:rPr>
                <w:rFonts w:ascii="Times New Roman" w:hAnsi="Times New Roman"/>
                <w:sz w:val="24"/>
                <w:szCs w:val="24"/>
              </w:rPr>
              <w:t xml:space="preserve"> zvláštního či výhradního práva, a tedy ani sektorovým</w:t>
            </w:r>
            <w:r>
              <w:rPr>
                <w:rFonts w:ascii="Times New Roman" w:hAnsi="Times New Roman"/>
                <w:sz w:val="24"/>
                <w:szCs w:val="24"/>
              </w:rPr>
              <w:t>i</w:t>
            </w:r>
            <w:r w:rsidRPr="00EC784D">
              <w:rPr>
                <w:rFonts w:ascii="Times New Roman" w:hAnsi="Times New Roman"/>
                <w:sz w:val="24"/>
                <w:szCs w:val="24"/>
              </w:rPr>
              <w:t xml:space="preserve"> zadavatel</w:t>
            </w:r>
            <w:r>
              <w:rPr>
                <w:rFonts w:ascii="Times New Roman" w:hAnsi="Times New Roman"/>
                <w:sz w:val="24"/>
                <w:szCs w:val="24"/>
              </w:rPr>
              <w:t>i</w:t>
            </w:r>
            <w:r w:rsidRPr="00EC784D">
              <w:rPr>
                <w:rFonts w:ascii="Times New Roman" w:hAnsi="Times New Roman"/>
                <w:sz w:val="24"/>
                <w:szCs w:val="24"/>
              </w:rPr>
              <w:t xml:space="preserve">. Toto ustanovení je </w:t>
            </w:r>
            <w:r>
              <w:rPr>
                <w:rFonts w:ascii="Times New Roman" w:hAnsi="Times New Roman"/>
                <w:sz w:val="24"/>
                <w:szCs w:val="24"/>
              </w:rPr>
              <w:t xml:space="preserve">tedy </w:t>
            </w:r>
            <w:r w:rsidRPr="00EC784D">
              <w:rPr>
                <w:rFonts w:ascii="Times New Roman" w:hAnsi="Times New Roman"/>
                <w:sz w:val="24"/>
                <w:szCs w:val="24"/>
              </w:rPr>
              <w:t>matoucí, což je důvod, proč nebylo reflektováno ani ve stávajícím zákoně o veřejných zakázkách, ačkoli evropská úprava je v tomto případě téměř stejná. Navrhujeme tedy bod 2 vypustit z důvodu nadbytečnosti.</w:t>
            </w:r>
          </w:p>
        </w:tc>
      </w:tr>
      <w:tr w:rsidR="002131C9" w:rsidRPr="006E3A8F" w:rsidTr="006E3A8F">
        <w:trPr>
          <w:trHeight w:val="1134"/>
        </w:trPr>
        <w:tc>
          <w:tcPr>
            <w:tcW w:w="2660" w:type="dxa"/>
          </w:tcPr>
          <w:p w:rsidR="002131C9" w:rsidRPr="006E3A8F" w:rsidRDefault="002131C9" w:rsidP="007831A3">
            <w:pPr>
              <w:rPr>
                <w:rFonts w:ascii="Times New Roman" w:hAnsi="Times New Roman"/>
                <w:sz w:val="24"/>
                <w:szCs w:val="24"/>
              </w:rPr>
            </w:pPr>
            <w:r>
              <w:rPr>
                <w:rFonts w:ascii="Times New Roman" w:hAnsi="Times New Roman"/>
                <w:sz w:val="24"/>
                <w:szCs w:val="24"/>
              </w:rPr>
              <w:t>Zásadní ANO</w:t>
            </w:r>
          </w:p>
        </w:tc>
        <w:tc>
          <w:tcPr>
            <w:tcW w:w="7688" w:type="dxa"/>
          </w:tcPr>
          <w:p w:rsidR="002131C9" w:rsidRDefault="002131C9" w:rsidP="007831A3">
            <w:pPr>
              <w:spacing w:before="200" w:after="200"/>
              <w:jc w:val="both"/>
              <w:rPr>
                <w:rFonts w:ascii="Times New Roman" w:hAnsi="Times New Roman"/>
                <w:sz w:val="24"/>
                <w:szCs w:val="24"/>
                <w:u w:val="single"/>
              </w:rPr>
            </w:pPr>
            <w:r>
              <w:rPr>
                <w:rFonts w:ascii="Times New Roman" w:hAnsi="Times New Roman"/>
                <w:sz w:val="24"/>
                <w:szCs w:val="24"/>
                <w:u w:val="single"/>
              </w:rPr>
              <w:t>K § 151 odst. 1 písm. a) bod 4</w:t>
            </w:r>
          </w:p>
          <w:p w:rsidR="002131C9" w:rsidRPr="001B43C7" w:rsidRDefault="002131C9" w:rsidP="007831A3">
            <w:pPr>
              <w:spacing w:before="200" w:after="200"/>
              <w:jc w:val="both"/>
              <w:rPr>
                <w:rFonts w:ascii="Times New Roman" w:hAnsi="Times New Roman"/>
                <w:sz w:val="24"/>
                <w:szCs w:val="24"/>
              </w:rPr>
            </w:pPr>
            <w:r>
              <w:rPr>
                <w:rFonts w:ascii="Times New Roman" w:hAnsi="Times New Roman"/>
                <w:sz w:val="24"/>
                <w:szCs w:val="24"/>
              </w:rPr>
              <w:t>Navrhujeme vypuštění bodu 4 v § 151 odst. 1 písm. a), tj. v odvětví plynárenství činnost „</w:t>
            </w:r>
            <w:r w:rsidRPr="00A7278E">
              <w:rPr>
                <w:rFonts w:ascii="Times New Roman" w:hAnsi="Times New Roman"/>
                <w:sz w:val="24"/>
                <w:szCs w:val="24"/>
              </w:rPr>
              <w:t>poskytování nebo provozování podzemního zásobníku plynu zajišťujícího provozuschopnost přepravní či distribuční soustavy určené k poskytování služby veřejnosti</w:t>
            </w:r>
            <w:r>
              <w:rPr>
                <w:rFonts w:ascii="Times New Roman" w:hAnsi="Times New Roman"/>
                <w:sz w:val="24"/>
                <w:szCs w:val="24"/>
              </w:rPr>
              <w:t>“.</w:t>
            </w:r>
          </w:p>
        </w:tc>
      </w:tr>
      <w:tr w:rsidR="002131C9" w:rsidRPr="006E3A8F" w:rsidTr="006E3A8F">
        <w:trPr>
          <w:trHeight w:val="1134"/>
        </w:trPr>
        <w:tc>
          <w:tcPr>
            <w:tcW w:w="2660" w:type="dxa"/>
          </w:tcPr>
          <w:p w:rsidR="002131C9" w:rsidRDefault="002131C9" w:rsidP="007831A3">
            <w:pPr>
              <w:rPr>
                <w:rFonts w:ascii="Times New Roman" w:hAnsi="Times New Roman"/>
                <w:sz w:val="24"/>
                <w:szCs w:val="24"/>
              </w:rPr>
            </w:pPr>
          </w:p>
        </w:tc>
        <w:tc>
          <w:tcPr>
            <w:tcW w:w="7688" w:type="dxa"/>
          </w:tcPr>
          <w:p w:rsidR="002131C9" w:rsidRPr="003E5319" w:rsidRDefault="002131C9" w:rsidP="007831A3">
            <w:pPr>
              <w:spacing w:before="200" w:after="200"/>
              <w:jc w:val="both"/>
              <w:rPr>
                <w:rFonts w:ascii="Times New Roman" w:hAnsi="Times New Roman"/>
                <w:sz w:val="24"/>
                <w:szCs w:val="24"/>
                <w:u w:val="single"/>
              </w:rPr>
            </w:pPr>
            <w:r w:rsidRPr="003E5319">
              <w:rPr>
                <w:rFonts w:ascii="Times New Roman" w:hAnsi="Times New Roman"/>
                <w:sz w:val="24"/>
                <w:szCs w:val="24"/>
                <w:u w:val="single"/>
              </w:rPr>
              <w:t>Odůvodnění:</w:t>
            </w:r>
          </w:p>
          <w:p w:rsidR="002131C9" w:rsidRPr="00A7278E" w:rsidRDefault="002131C9" w:rsidP="007831A3">
            <w:pPr>
              <w:spacing w:before="200" w:after="200"/>
              <w:jc w:val="both"/>
              <w:rPr>
                <w:rFonts w:ascii="Times New Roman" w:hAnsi="Times New Roman"/>
                <w:sz w:val="24"/>
                <w:szCs w:val="24"/>
              </w:rPr>
            </w:pPr>
            <w:r w:rsidRPr="00A7278E">
              <w:rPr>
                <w:rFonts w:ascii="Times New Roman" w:hAnsi="Times New Roman"/>
                <w:sz w:val="24"/>
                <w:szCs w:val="24"/>
              </w:rPr>
              <w:t>Zásadním argumentem pro vypuštění bodu 4 v § 1</w:t>
            </w:r>
            <w:r>
              <w:rPr>
                <w:rFonts w:ascii="Times New Roman" w:hAnsi="Times New Roman"/>
                <w:sz w:val="24"/>
                <w:szCs w:val="24"/>
              </w:rPr>
              <w:t>51</w:t>
            </w:r>
            <w:r w:rsidRPr="00A7278E">
              <w:rPr>
                <w:rFonts w:ascii="Times New Roman" w:hAnsi="Times New Roman"/>
                <w:sz w:val="24"/>
                <w:szCs w:val="24"/>
              </w:rPr>
              <w:t xml:space="preserve"> odst. 1 písm. a) </w:t>
            </w:r>
            <w:r>
              <w:rPr>
                <w:rFonts w:ascii="Times New Roman" w:hAnsi="Times New Roman"/>
                <w:sz w:val="24"/>
                <w:szCs w:val="24"/>
              </w:rPr>
              <w:t xml:space="preserve">i nadále </w:t>
            </w:r>
            <w:r w:rsidRPr="00A7278E">
              <w:rPr>
                <w:rFonts w:ascii="Times New Roman" w:hAnsi="Times New Roman"/>
                <w:sz w:val="24"/>
                <w:szCs w:val="24"/>
              </w:rPr>
              <w:t xml:space="preserve">zůstává, že zahrnutí </w:t>
            </w:r>
            <w:r>
              <w:rPr>
                <w:rFonts w:ascii="Times New Roman" w:hAnsi="Times New Roman"/>
                <w:sz w:val="24"/>
                <w:szCs w:val="24"/>
              </w:rPr>
              <w:t xml:space="preserve">této </w:t>
            </w:r>
            <w:r w:rsidRPr="00A7278E">
              <w:rPr>
                <w:rFonts w:ascii="Times New Roman" w:hAnsi="Times New Roman"/>
                <w:sz w:val="24"/>
                <w:szCs w:val="24"/>
              </w:rPr>
              <w:t>činnosti jde jednoznačně nad rámec směrnice 2014/25/EU (konkrétně čl</w:t>
            </w:r>
            <w:r>
              <w:rPr>
                <w:rFonts w:ascii="Times New Roman" w:hAnsi="Times New Roman"/>
                <w:sz w:val="24"/>
                <w:szCs w:val="24"/>
              </w:rPr>
              <w:t>.</w:t>
            </w:r>
            <w:r w:rsidRPr="00A7278E">
              <w:rPr>
                <w:rFonts w:ascii="Times New Roman" w:hAnsi="Times New Roman"/>
                <w:sz w:val="24"/>
                <w:szCs w:val="24"/>
              </w:rPr>
              <w:t xml:space="preserve"> 8</w:t>
            </w:r>
            <w:r>
              <w:rPr>
                <w:rFonts w:ascii="Times New Roman" w:hAnsi="Times New Roman"/>
                <w:sz w:val="24"/>
                <w:szCs w:val="24"/>
              </w:rPr>
              <w:t xml:space="preserve"> odst. 1</w:t>
            </w:r>
            <w:r w:rsidRPr="00A7278E">
              <w:rPr>
                <w:rFonts w:ascii="Times New Roman" w:hAnsi="Times New Roman"/>
                <w:sz w:val="24"/>
                <w:szCs w:val="24"/>
              </w:rPr>
              <w:t xml:space="preserve">). </w:t>
            </w:r>
          </w:p>
          <w:p w:rsidR="002131C9" w:rsidRDefault="002131C9" w:rsidP="007831A3">
            <w:pPr>
              <w:spacing w:before="200" w:after="200"/>
              <w:jc w:val="both"/>
              <w:rPr>
                <w:rFonts w:ascii="Times New Roman" w:hAnsi="Times New Roman"/>
                <w:sz w:val="24"/>
                <w:szCs w:val="24"/>
              </w:rPr>
            </w:pPr>
            <w:r w:rsidRPr="00A7278E">
              <w:rPr>
                <w:rFonts w:ascii="Times New Roman" w:hAnsi="Times New Roman"/>
                <w:sz w:val="24"/>
                <w:szCs w:val="24"/>
              </w:rPr>
              <w:t xml:space="preserve">I když vymezení této relevantní činnosti navazuje na příslušná ustanovení </w:t>
            </w:r>
            <w:r>
              <w:rPr>
                <w:rFonts w:ascii="Times New Roman" w:hAnsi="Times New Roman"/>
                <w:sz w:val="24"/>
                <w:szCs w:val="24"/>
              </w:rPr>
              <w:t>energetického zákona</w:t>
            </w:r>
            <w:r w:rsidRPr="00A7278E">
              <w:rPr>
                <w:rFonts w:ascii="Times New Roman" w:hAnsi="Times New Roman"/>
                <w:sz w:val="24"/>
                <w:szCs w:val="24"/>
              </w:rPr>
              <w:t xml:space="preserve"> upravující činnost uskladňování plynu, obsahuje bohužel významové nejasnosti ve výkladu části věty „zajištění provozuschopnosti přepravní či distribuční soustavy určené k poskytování služby veřejnosti“, která nemá významovou oporu v definicích používaných energetickým zákonem</w:t>
            </w:r>
            <w:r>
              <w:rPr>
                <w:rFonts w:ascii="Times New Roman" w:hAnsi="Times New Roman"/>
                <w:sz w:val="24"/>
                <w:szCs w:val="24"/>
              </w:rPr>
              <w:t>.</w:t>
            </w:r>
          </w:p>
          <w:p w:rsidR="002131C9" w:rsidRDefault="002131C9" w:rsidP="007831A3">
            <w:pPr>
              <w:spacing w:before="200" w:after="200"/>
              <w:jc w:val="both"/>
              <w:rPr>
                <w:rFonts w:ascii="Times New Roman" w:hAnsi="Times New Roman"/>
                <w:sz w:val="24"/>
                <w:szCs w:val="24"/>
              </w:rPr>
            </w:pPr>
            <w:r w:rsidRPr="00A7278E">
              <w:rPr>
                <w:rFonts w:ascii="Times New Roman" w:hAnsi="Times New Roman"/>
                <w:sz w:val="24"/>
                <w:szCs w:val="24"/>
              </w:rPr>
              <w:t xml:space="preserve">Rovněž v jiných členských státech EU (viz např. </w:t>
            </w:r>
            <w:r>
              <w:rPr>
                <w:rFonts w:ascii="Times New Roman" w:hAnsi="Times New Roman"/>
                <w:sz w:val="24"/>
                <w:szCs w:val="24"/>
              </w:rPr>
              <w:t xml:space="preserve">Německo, </w:t>
            </w:r>
            <w:r w:rsidRPr="00A7278E">
              <w:rPr>
                <w:rFonts w:ascii="Times New Roman" w:hAnsi="Times New Roman"/>
                <w:sz w:val="24"/>
                <w:szCs w:val="24"/>
              </w:rPr>
              <w:t>Rakousko Franci</w:t>
            </w:r>
            <w:r>
              <w:rPr>
                <w:rFonts w:ascii="Times New Roman" w:hAnsi="Times New Roman"/>
                <w:sz w:val="24"/>
                <w:szCs w:val="24"/>
              </w:rPr>
              <w:t>e, Spojené království či Polsko</w:t>
            </w:r>
            <w:r w:rsidRPr="00A7278E">
              <w:rPr>
                <w:rFonts w:ascii="Times New Roman" w:hAnsi="Times New Roman"/>
                <w:sz w:val="24"/>
                <w:szCs w:val="24"/>
              </w:rPr>
              <w:t>) není skladování plynu zahrnuto do okruhu činností relevantní</w:t>
            </w:r>
            <w:r>
              <w:rPr>
                <w:rFonts w:ascii="Times New Roman" w:hAnsi="Times New Roman"/>
                <w:sz w:val="24"/>
                <w:szCs w:val="24"/>
              </w:rPr>
              <w:t>ch z pohledu veřejných zakázek. K tomu viz srovnání v tabulce, která je přílohou tohoto dokumentu.</w:t>
            </w:r>
          </w:p>
          <w:p w:rsidR="002131C9" w:rsidRDefault="002131C9" w:rsidP="007831A3">
            <w:pPr>
              <w:spacing w:before="200" w:after="200"/>
              <w:jc w:val="both"/>
              <w:rPr>
                <w:rFonts w:ascii="Times New Roman" w:hAnsi="Times New Roman"/>
                <w:sz w:val="24"/>
                <w:szCs w:val="24"/>
              </w:rPr>
            </w:pPr>
            <w:r w:rsidRPr="00A7278E">
              <w:rPr>
                <w:rFonts w:ascii="Times New Roman" w:hAnsi="Times New Roman"/>
                <w:sz w:val="24"/>
                <w:szCs w:val="24"/>
              </w:rPr>
              <w:t>Činnost skladování plynu není regulována Energetickým regulačním úřadem a její cena je proto určována pouze trhem, tedy poptávkou po skladovací kapacitě a její nabídkou. Toto je přímým důsledkem způsobu transpozice směrnice 2009/73/ES o společných pravidlech pro vnitřní trh se zemním plynem do českého právního řádu. Tato směrnice přitom členským státům umožňuje zvolit pro organizaci přístupu k podzemním zásobníkům regulovaný nebo neregulovaný postup podle toho, co je technicky nebo hospodářsky nezbytné k poskytování účinného přístupu k soustavě pro účely dodávek zákazníkům (zajištění provozuschopnosti přepravní či distribuční soustavy určené k poskytování služby veřejnosti). Předmětem regulace je v České republice stejně jako v naprosté většině členských států pouze přeprava a distribuce plynu.</w:t>
            </w:r>
            <w:r>
              <w:rPr>
                <w:rFonts w:ascii="Times New Roman" w:hAnsi="Times New Roman"/>
                <w:sz w:val="24"/>
                <w:szCs w:val="24"/>
              </w:rPr>
              <w:t xml:space="preserve"> </w:t>
            </w:r>
            <w:r w:rsidRPr="0014677F">
              <w:rPr>
                <w:rFonts w:ascii="Times New Roman" w:hAnsi="Times New Roman"/>
                <w:sz w:val="24"/>
                <w:szCs w:val="24"/>
              </w:rPr>
              <w:t xml:space="preserve">Trh se zemním plynem je </w:t>
            </w:r>
            <w:r>
              <w:rPr>
                <w:rFonts w:ascii="Times New Roman" w:hAnsi="Times New Roman"/>
                <w:sz w:val="24"/>
                <w:szCs w:val="24"/>
              </w:rPr>
              <w:t xml:space="preserve">navíc </w:t>
            </w:r>
            <w:r w:rsidRPr="0014677F">
              <w:rPr>
                <w:rFonts w:ascii="Times New Roman" w:hAnsi="Times New Roman"/>
                <w:sz w:val="24"/>
                <w:szCs w:val="24"/>
              </w:rPr>
              <w:t>v</w:t>
            </w:r>
            <w:r>
              <w:rPr>
                <w:rFonts w:ascii="Times New Roman" w:hAnsi="Times New Roman"/>
                <w:sz w:val="24"/>
                <w:szCs w:val="24"/>
              </w:rPr>
              <w:t> </w:t>
            </w:r>
            <w:r w:rsidRPr="0014677F">
              <w:rPr>
                <w:rFonts w:ascii="Times New Roman" w:hAnsi="Times New Roman"/>
                <w:sz w:val="24"/>
                <w:szCs w:val="24"/>
              </w:rPr>
              <w:t>Č</w:t>
            </w:r>
            <w:r>
              <w:rPr>
                <w:rFonts w:ascii="Times New Roman" w:hAnsi="Times New Roman"/>
                <w:sz w:val="24"/>
                <w:szCs w:val="24"/>
              </w:rPr>
              <w:t xml:space="preserve">eské republice </w:t>
            </w:r>
            <w:r w:rsidRPr="0014677F">
              <w:rPr>
                <w:rFonts w:ascii="Times New Roman" w:hAnsi="Times New Roman"/>
                <w:sz w:val="24"/>
                <w:szCs w:val="24"/>
              </w:rPr>
              <w:t>zcela konkurenční. Každý obchodník má možnost nakoupit službu „skladování plynu“ nejen u provozovatelů v</w:t>
            </w:r>
            <w:r>
              <w:rPr>
                <w:rFonts w:ascii="Times New Roman" w:hAnsi="Times New Roman"/>
                <w:sz w:val="24"/>
                <w:szCs w:val="24"/>
              </w:rPr>
              <w:t> </w:t>
            </w:r>
            <w:r w:rsidRPr="0014677F">
              <w:rPr>
                <w:rFonts w:ascii="Times New Roman" w:hAnsi="Times New Roman"/>
                <w:sz w:val="24"/>
                <w:szCs w:val="24"/>
              </w:rPr>
              <w:t>Č</w:t>
            </w:r>
            <w:r>
              <w:rPr>
                <w:rFonts w:ascii="Times New Roman" w:hAnsi="Times New Roman"/>
                <w:sz w:val="24"/>
                <w:szCs w:val="24"/>
              </w:rPr>
              <w:t>eské republice</w:t>
            </w:r>
            <w:r w:rsidRPr="0014677F">
              <w:rPr>
                <w:rFonts w:ascii="Times New Roman" w:hAnsi="Times New Roman"/>
                <w:sz w:val="24"/>
                <w:szCs w:val="24"/>
              </w:rPr>
              <w:t>, ale i v ostatních členských státech EU</w:t>
            </w:r>
            <w:r>
              <w:rPr>
                <w:rFonts w:ascii="Times New Roman" w:hAnsi="Times New Roman"/>
                <w:sz w:val="24"/>
                <w:szCs w:val="24"/>
              </w:rPr>
              <w:t>.</w:t>
            </w:r>
          </w:p>
          <w:p w:rsidR="002131C9" w:rsidRPr="00A7278E" w:rsidRDefault="002131C9" w:rsidP="007831A3">
            <w:pPr>
              <w:spacing w:before="200" w:after="200"/>
              <w:jc w:val="both"/>
              <w:rPr>
                <w:rFonts w:ascii="Times New Roman" w:hAnsi="Times New Roman"/>
                <w:sz w:val="24"/>
                <w:szCs w:val="24"/>
              </w:rPr>
            </w:pPr>
            <w:r>
              <w:rPr>
                <w:rFonts w:ascii="Times New Roman" w:hAnsi="Times New Roman"/>
                <w:sz w:val="24"/>
                <w:szCs w:val="24"/>
              </w:rPr>
              <w:t>Navíc v České republice není skladovací kapacita kteréhokoliv ze zásobníků výslovně rezervována pouze pro využití provozovatele přepravní soustavy či některého z provozovatelů distribuční soustavy pro zajištění provozuschopnosti přepravní či distribuční soustavy, která poskytuje služby veřejnosti, máme za to, že je namístě, aby byla tato činnost vypuštěna z okruhu relevantních činností v odvětví plynárenství z důvodu nadbytečnosti.</w:t>
            </w:r>
          </w:p>
        </w:tc>
      </w:tr>
      <w:tr w:rsidR="002131C9" w:rsidRPr="006E3A8F" w:rsidTr="006E3A8F">
        <w:trPr>
          <w:trHeight w:val="1134"/>
        </w:trPr>
        <w:tc>
          <w:tcPr>
            <w:tcW w:w="2660" w:type="dxa"/>
          </w:tcPr>
          <w:p w:rsidR="002131C9" w:rsidRPr="006E3A8F" w:rsidRDefault="002131C9" w:rsidP="007831A3">
            <w:pPr>
              <w:spacing w:after="200"/>
              <w:rPr>
                <w:rFonts w:ascii="Times New Roman" w:hAnsi="Times New Roman"/>
                <w:sz w:val="24"/>
                <w:szCs w:val="24"/>
              </w:rPr>
            </w:pPr>
            <w:r w:rsidRPr="006E3A8F">
              <w:rPr>
                <w:rFonts w:ascii="Times New Roman" w:hAnsi="Times New Roman"/>
                <w:sz w:val="24"/>
                <w:szCs w:val="24"/>
              </w:rPr>
              <w:t>Zásadní ANO</w:t>
            </w:r>
          </w:p>
        </w:tc>
        <w:tc>
          <w:tcPr>
            <w:tcW w:w="7688" w:type="dxa"/>
          </w:tcPr>
          <w:p w:rsidR="002131C9" w:rsidRPr="0035277E" w:rsidRDefault="002131C9" w:rsidP="007831A3">
            <w:pPr>
              <w:spacing w:after="200"/>
              <w:jc w:val="both"/>
              <w:rPr>
                <w:rFonts w:ascii="Times New Roman" w:hAnsi="Times New Roman"/>
                <w:sz w:val="24"/>
                <w:szCs w:val="24"/>
                <w:u w:val="single"/>
              </w:rPr>
            </w:pPr>
            <w:r w:rsidRPr="0035277E">
              <w:rPr>
                <w:rFonts w:ascii="Times New Roman" w:hAnsi="Times New Roman"/>
                <w:sz w:val="24"/>
                <w:szCs w:val="24"/>
                <w:u w:val="single"/>
              </w:rPr>
              <w:t xml:space="preserve">K </w:t>
            </w:r>
            <w:r>
              <w:rPr>
                <w:rFonts w:ascii="Times New Roman" w:hAnsi="Times New Roman"/>
                <w:sz w:val="24"/>
                <w:szCs w:val="24"/>
                <w:u w:val="single"/>
              </w:rPr>
              <w:t>§ 165</w:t>
            </w:r>
          </w:p>
          <w:p w:rsidR="002131C9" w:rsidRDefault="002131C9" w:rsidP="007831A3">
            <w:pPr>
              <w:spacing w:after="200"/>
              <w:jc w:val="both"/>
              <w:rPr>
                <w:rFonts w:ascii="Times New Roman" w:hAnsi="Times New Roman"/>
                <w:sz w:val="24"/>
                <w:szCs w:val="24"/>
              </w:rPr>
            </w:pPr>
            <w:r>
              <w:rPr>
                <w:rFonts w:ascii="Times New Roman" w:hAnsi="Times New Roman"/>
                <w:sz w:val="24"/>
                <w:szCs w:val="24"/>
              </w:rPr>
              <w:t>Na konci ustanovení § 165 navrhujeme doplnit nový odstavce 6, který zní:</w:t>
            </w:r>
          </w:p>
          <w:p w:rsidR="002131C9" w:rsidRPr="006E3A8F" w:rsidRDefault="002131C9" w:rsidP="007831A3">
            <w:pPr>
              <w:spacing w:after="200"/>
              <w:jc w:val="both"/>
              <w:rPr>
                <w:rFonts w:ascii="Times New Roman" w:hAnsi="Times New Roman"/>
                <w:sz w:val="24"/>
                <w:szCs w:val="24"/>
              </w:rPr>
            </w:pPr>
            <w:r>
              <w:rPr>
                <w:rFonts w:ascii="Times New Roman" w:hAnsi="Times New Roman"/>
                <w:sz w:val="24"/>
                <w:szCs w:val="24"/>
              </w:rPr>
              <w:t>„</w:t>
            </w:r>
            <w:r w:rsidRPr="0035277E">
              <w:rPr>
                <w:rFonts w:ascii="Times New Roman" w:hAnsi="Times New Roman"/>
                <w:sz w:val="24"/>
                <w:szCs w:val="24"/>
              </w:rPr>
              <w:t>(</w:t>
            </w:r>
            <w:r>
              <w:rPr>
                <w:rFonts w:ascii="Times New Roman" w:hAnsi="Times New Roman"/>
                <w:sz w:val="24"/>
                <w:szCs w:val="24"/>
              </w:rPr>
              <w:t>6</w:t>
            </w:r>
            <w:r w:rsidRPr="0035277E">
              <w:rPr>
                <w:rFonts w:ascii="Times New Roman" w:hAnsi="Times New Roman"/>
                <w:sz w:val="24"/>
                <w:szCs w:val="24"/>
              </w:rPr>
              <w:t xml:space="preserve">) </w:t>
            </w:r>
            <w:r w:rsidRPr="0088019A">
              <w:rPr>
                <w:rFonts w:ascii="Times New Roman" w:hAnsi="Times New Roman"/>
                <w:sz w:val="24"/>
                <w:szCs w:val="24"/>
              </w:rPr>
              <w:t>Pokud má zadavatel na zboží či službu, která je součástí veřejné zakázky, uzavřenou rámcovou dohodu podle tohoto zákona</w:t>
            </w:r>
            <w:r w:rsidRPr="0035277E">
              <w:rPr>
                <w:rFonts w:ascii="Times New Roman" w:hAnsi="Times New Roman"/>
                <w:sz w:val="24"/>
                <w:szCs w:val="24"/>
              </w:rPr>
              <w:t xml:space="preserve">, </w:t>
            </w:r>
            <w:r>
              <w:rPr>
                <w:rFonts w:ascii="Times New Roman" w:hAnsi="Times New Roman"/>
                <w:sz w:val="24"/>
                <w:szCs w:val="24"/>
              </w:rPr>
              <w:t>ustanovení § 87 odst. 5 se nepoužije.“</w:t>
            </w:r>
          </w:p>
        </w:tc>
      </w:tr>
      <w:tr w:rsidR="002131C9" w:rsidRPr="006E3A8F" w:rsidTr="006E3A8F">
        <w:trPr>
          <w:trHeight w:val="1134"/>
        </w:trPr>
        <w:tc>
          <w:tcPr>
            <w:tcW w:w="2660" w:type="dxa"/>
          </w:tcPr>
          <w:p w:rsidR="002131C9" w:rsidRPr="006E3A8F" w:rsidRDefault="002131C9" w:rsidP="007831A3">
            <w:pPr>
              <w:spacing w:after="200"/>
              <w:rPr>
                <w:rFonts w:ascii="Times New Roman" w:hAnsi="Times New Roman"/>
                <w:sz w:val="24"/>
                <w:szCs w:val="24"/>
              </w:rPr>
            </w:pPr>
          </w:p>
        </w:tc>
        <w:tc>
          <w:tcPr>
            <w:tcW w:w="7688" w:type="dxa"/>
          </w:tcPr>
          <w:p w:rsidR="002131C9" w:rsidRDefault="002131C9" w:rsidP="007831A3">
            <w:pPr>
              <w:spacing w:before="200" w:after="200"/>
              <w:jc w:val="both"/>
              <w:rPr>
                <w:rFonts w:ascii="Times New Roman" w:hAnsi="Times New Roman"/>
                <w:sz w:val="24"/>
                <w:szCs w:val="24"/>
              </w:rPr>
            </w:pPr>
            <w:r w:rsidRPr="00D804E4">
              <w:rPr>
                <w:rFonts w:ascii="Times New Roman" w:hAnsi="Times New Roman"/>
                <w:sz w:val="24"/>
                <w:szCs w:val="24"/>
                <w:u w:val="single"/>
              </w:rPr>
              <w:t>Odůvodnění</w:t>
            </w:r>
            <w:r>
              <w:rPr>
                <w:rFonts w:ascii="Times New Roman" w:hAnsi="Times New Roman"/>
                <w:sz w:val="24"/>
                <w:szCs w:val="24"/>
              </w:rPr>
              <w:t>:</w:t>
            </w:r>
          </w:p>
          <w:p w:rsidR="002131C9" w:rsidRPr="00D804E4" w:rsidRDefault="002131C9" w:rsidP="007831A3">
            <w:pPr>
              <w:spacing w:before="200" w:after="200"/>
              <w:jc w:val="both"/>
              <w:rPr>
                <w:rFonts w:ascii="Arial" w:hAnsi="Arial" w:cs="Arial"/>
              </w:rPr>
            </w:pPr>
            <w:r w:rsidRPr="00D804E4">
              <w:rPr>
                <w:rFonts w:ascii="Times New Roman" w:hAnsi="Times New Roman"/>
                <w:sz w:val="24"/>
                <w:szCs w:val="24"/>
              </w:rPr>
              <w:t xml:space="preserve">Má-li sektorový zadavatel v souladu se zákonem uzavřenu rámcovou </w:t>
            </w:r>
            <w:r>
              <w:rPr>
                <w:rFonts w:ascii="Times New Roman" w:hAnsi="Times New Roman"/>
                <w:sz w:val="24"/>
                <w:szCs w:val="24"/>
              </w:rPr>
              <w:t>dohodu</w:t>
            </w:r>
            <w:r w:rsidRPr="00D804E4">
              <w:rPr>
                <w:rFonts w:ascii="Times New Roman" w:hAnsi="Times New Roman"/>
                <w:sz w:val="24"/>
                <w:szCs w:val="24"/>
              </w:rPr>
              <w:t xml:space="preserve"> na určité plnění, pak by nebylo ani praktické, ani ekonomické neumožnit mu užít zboží, služby či jiná takto smluvně pokrytá plnění v rámci realizace navazující veřejné zakázky.</w:t>
            </w:r>
            <w:r>
              <w:rPr>
                <w:rFonts w:ascii="Times New Roman" w:hAnsi="Times New Roman"/>
                <w:sz w:val="24"/>
                <w:szCs w:val="24"/>
              </w:rPr>
              <w:t xml:space="preserve"> Bez toho je realizace sektorových veřejných zakázek v mnoha případech nemyslitelná, a to z důvodu možných nepřesností a nesrozumitelností. </w:t>
            </w:r>
            <w:r w:rsidRPr="009070B9">
              <w:rPr>
                <w:rFonts w:ascii="Times New Roman" w:hAnsi="Times New Roman"/>
                <w:sz w:val="24"/>
                <w:szCs w:val="24"/>
              </w:rPr>
              <w:t xml:space="preserve">Předpokládáme, že i z tohoto důvodu byla tato výjimka výslovně zmíněna ve stávajícím zákoně o veřejných zakázkách, ačkoli se textace čl. 34 odst. 8 stávající sektorové směrnice v podstatě neliší od textu nové sektorové směrnice (čl. 60 odst. 4 směrnice č. 2014/25/EU). Pro zamezení výkladových nejasností bychom </w:t>
            </w:r>
            <w:r>
              <w:rPr>
                <w:rFonts w:ascii="Times New Roman" w:hAnsi="Times New Roman"/>
                <w:sz w:val="24"/>
                <w:szCs w:val="24"/>
              </w:rPr>
              <w:t xml:space="preserve">proto </w:t>
            </w:r>
            <w:r w:rsidRPr="009070B9">
              <w:rPr>
                <w:rFonts w:ascii="Times New Roman" w:hAnsi="Times New Roman"/>
                <w:sz w:val="24"/>
                <w:szCs w:val="24"/>
              </w:rPr>
              <w:t xml:space="preserve">upřednostnili výslovné zakotvení této možnosti i v novém zákoně. V opačném případě nový text zákona v porovnání se zněním stávajícím vyvolává dojem, že v těchto případech jsou odkazy vyloučeny. </w:t>
            </w:r>
            <w:r>
              <w:rPr>
                <w:rFonts w:ascii="Times New Roman" w:hAnsi="Times New Roman"/>
                <w:sz w:val="24"/>
                <w:szCs w:val="24"/>
              </w:rPr>
              <w:t>Se zohledněním systematiky nového zákona se proto navrhuje vyloučit aplikaci ustanovení § 87 odst. 5, které omezuje možnost použití přímého či nepřímého odkazu na určité dodavatele či výrobky.</w:t>
            </w:r>
          </w:p>
        </w:tc>
      </w:tr>
    </w:tbl>
    <w:p w:rsidR="00B40EC9" w:rsidRDefault="00B40EC9" w:rsidP="007831A3">
      <w:pPr>
        <w:spacing w:line="240" w:lineRule="auto"/>
      </w:pPr>
    </w:p>
    <w:p w:rsidR="001B576E" w:rsidRDefault="001B576E" w:rsidP="007831A3">
      <w:pPr>
        <w:spacing w:line="240" w:lineRule="auto"/>
      </w:pPr>
    </w:p>
    <w:p w:rsidR="001B576E" w:rsidRDefault="001B576E"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BC035D" w:rsidRDefault="00BC035D" w:rsidP="007831A3">
      <w:pPr>
        <w:spacing w:line="240" w:lineRule="auto"/>
      </w:pPr>
    </w:p>
    <w:p w:rsidR="001B576E" w:rsidRDefault="001B576E" w:rsidP="007831A3">
      <w:pPr>
        <w:spacing w:line="240" w:lineRule="auto"/>
      </w:pPr>
    </w:p>
    <w:p w:rsidR="006E08CF" w:rsidRDefault="006E08CF" w:rsidP="007831A3">
      <w:pPr>
        <w:spacing w:line="240" w:lineRule="auto"/>
      </w:pPr>
    </w:p>
    <w:p w:rsidR="006E08CF" w:rsidRDefault="006E08CF" w:rsidP="007831A3">
      <w:pPr>
        <w:spacing w:line="240" w:lineRule="auto"/>
      </w:pPr>
    </w:p>
    <w:p w:rsidR="00D55C56" w:rsidRDefault="00D55C56" w:rsidP="007831A3">
      <w:pPr>
        <w:spacing w:line="240" w:lineRule="auto"/>
        <w:rPr>
          <w:rFonts w:ascii="Times New Roman" w:hAnsi="Times New Roman"/>
          <w:b/>
          <w:sz w:val="24"/>
          <w:szCs w:val="24"/>
        </w:rPr>
      </w:pPr>
      <w:r w:rsidRPr="00517BDA">
        <w:rPr>
          <w:rFonts w:ascii="Times New Roman" w:hAnsi="Times New Roman"/>
          <w:b/>
          <w:sz w:val="24"/>
          <w:szCs w:val="24"/>
        </w:rPr>
        <w:lastRenderedPageBreak/>
        <w:t>Příloha:</w:t>
      </w:r>
      <w:r>
        <w:rPr>
          <w:rFonts w:ascii="Times New Roman" w:hAnsi="Times New Roman"/>
          <w:b/>
          <w:sz w:val="24"/>
          <w:szCs w:val="24"/>
        </w:rPr>
        <w:t xml:space="preserve"> </w:t>
      </w:r>
      <w:r w:rsidRPr="00D55C56">
        <w:rPr>
          <w:rFonts w:ascii="Times New Roman" w:hAnsi="Times New Roman"/>
          <w:b/>
          <w:sz w:val="24"/>
          <w:szCs w:val="24"/>
        </w:rPr>
        <w:t>Srovnání okruhu relevantních činností z pohledu zadávání veřejných zakázek v odvětví plynárenství ve vybraných členských státech EU</w:t>
      </w:r>
    </w:p>
    <w:tbl>
      <w:tblPr>
        <w:tblStyle w:val="Mkatabulky"/>
        <w:tblW w:w="0" w:type="auto"/>
        <w:tblLook w:val="04A0"/>
      </w:tblPr>
      <w:tblGrid>
        <w:gridCol w:w="1470"/>
        <w:gridCol w:w="3458"/>
        <w:gridCol w:w="4111"/>
      </w:tblGrid>
      <w:tr w:rsidR="00D55C56" w:rsidTr="00D55C56">
        <w:tc>
          <w:tcPr>
            <w:tcW w:w="1470" w:type="dxa"/>
            <w:tcBorders>
              <w:top w:val="single" w:sz="12" w:space="0" w:color="auto"/>
              <w:left w:val="single" w:sz="12" w:space="0" w:color="auto"/>
              <w:bottom w:val="single" w:sz="12" w:space="0" w:color="auto"/>
              <w:right w:val="single" w:sz="12" w:space="0" w:color="auto"/>
            </w:tcBorders>
            <w:vAlign w:val="center"/>
          </w:tcPr>
          <w:p w:rsidR="00D55C56" w:rsidRPr="00EA1C69" w:rsidRDefault="00D55C56" w:rsidP="007831A3">
            <w:pPr>
              <w:rPr>
                <w:rFonts w:ascii="Times New Roman" w:hAnsi="Times New Roman"/>
                <w:b/>
                <w:sz w:val="24"/>
                <w:szCs w:val="24"/>
              </w:rPr>
            </w:pPr>
            <w:r w:rsidRPr="00EA1C69">
              <w:rPr>
                <w:rFonts w:ascii="Times New Roman" w:hAnsi="Times New Roman"/>
                <w:b/>
                <w:sz w:val="24"/>
                <w:szCs w:val="24"/>
              </w:rPr>
              <w:t>Členský stát</w:t>
            </w:r>
          </w:p>
        </w:tc>
        <w:tc>
          <w:tcPr>
            <w:tcW w:w="3458" w:type="dxa"/>
            <w:tcBorders>
              <w:top w:val="single" w:sz="12" w:space="0" w:color="auto"/>
              <w:left w:val="single" w:sz="12" w:space="0" w:color="auto"/>
              <w:bottom w:val="single" w:sz="12" w:space="0" w:color="auto"/>
              <w:right w:val="single" w:sz="12" w:space="0" w:color="auto"/>
            </w:tcBorders>
            <w:vAlign w:val="center"/>
          </w:tcPr>
          <w:p w:rsidR="00D55C56" w:rsidRPr="00EA1C69" w:rsidRDefault="00D55C56" w:rsidP="007831A3">
            <w:pPr>
              <w:rPr>
                <w:rFonts w:ascii="Times New Roman" w:hAnsi="Times New Roman"/>
                <w:b/>
                <w:sz w:val="24"/>
                <w:szCs w:val="24"/>
              </w:rPr>
            </w:pPr>
            <w:r w:rsidRPr="00EA1C69">
              <w:rPr>
                <w:rFonts w:ascii="Times New Roman" w:hAnsi="Times New Roman"/>
                <w:b/>
                <w:sz w:val="24"/>
                <w:szCs w:val="24"/>
              </w:rPr>
              <w:t>Znění relevantní právní úpravy</w:t>
            </w:r>
          </w:p>
        </w:tc>
        <w:tc>
          <w:tcPr>
            <w:tcW w:w="4111" w:type="dxa"/>
            <w:tcBorders>
              <w:top w:val="single" w:sz="12" w:space="0" w:color="auto"/>
              <w:left w:val="single" w:sz="12" w:space="0" w:color="auto"/>
              <w:bottom w:val="single" w:sz="12" w:space="0" w:color="auto"/>
              <w:right w:val="single" w:sz="12" w:space="0" w:color="auto"/>
            </w:tcBorders>
            <w:vAlign w:val="center"/>
          </w:tcPr>
          <w:p w:rsidR="00D55C56" w:rsidRPr="00EA1C69" w:rsidRDefault="00D55C56" w:rsidP="007831A3">
            <w:pPr>
              <w:rPr>
                <w:rFonts w:ascii="Times New Roman" w:hAnsi="Times New Roman"/>
                <w:b/>
                <w:sz w:val="24"/>
                <w:szCs w:val="24"/>
              </w:rPr>
            </w:pPr>
            <w:r w:rsidRPr="00EA1C69">
              <w:rPr>
                <w:rFonts w:ascii="Times New Roman" w:hAnsi="Times New Roman"/>
                <w:b/>
                <w:sz w:val="24"/>
                <w:szCs w:val="24"/>
              </w:rPr>
              <w:t>Překlad</w:t>
            </w:r>
          </w:p>
        </w:tc>
      </w:tr>
      <w:tr w:rsidR="00D55C56" w:rsidTr="00D55C56">
        <w:tc>
          <w:tcPr>
            <w:tcW w:w="1470" w:type="dxa"/>
            <w:tcBorders>
              <w:top w:val="single" w:sz="12" w:space="0" w:color="auto"/>
            </w:tcBorders>
          </w:tcPr>
          <w:p w:rsidR="00D55C56" w:rsidRPr="00D55C56" w:rsidRDefault="00D55C56" w:rsidP="007831A3">
            <w:pPr>
              <w:rPr>
                <w:rFonts w:ascii="Times New Roman" w:hAnsi="Times New Roman"/>
                <w:b/>
                <w:sz w:val="24"/>
                <w:szCs w:val="24"/>
              </w:rPr>
            </w:pPr>
            <w:r w:rsidRPr="00D55C56">
              <w:rPr>
                <w:rFonts w:ascii="Times New Roman" w:hAnsi="Times New Roman"/>
                <w:b/>
                <w:sz w:val="24"/>
                <w:szCs w:val="24"/>
              </w:rPr>
              <w:t>Německo</w:t>
            </w:r>
          </w:p>
        </w:tc>
        <w:tc>
          <w:tcPr>
            <w:tcW w:w="3458" w:type="dxa"/>
            <w:tcBorders>
              <w:top w:val="single" w:sz="12" w:space="0" w:color="auto"/>
            </w:tcBorders>
          </w:tcPr>
          <w:p w:rsidR="00D55C56" w:rsidRDefault="00D55C56" w:rsidP="007831A3">
            <w:pPr>
              <w:spacing w:before="60"/>
              <w:rPr>
                <w:rFonts w:ascii="Times New Roman" w:hAnsi="Times New Roman"/>
                <w:i/>
                <w:sz w:val="24"/>
                <w:szCs w:val="24"/>
                <w:lang w:val="de-DE"/>
              </w:rPr>
            </w:pPr>
            <w:r w:rsidRPr="0009378C">
              <w:rPr>
                <w:rFonts w:ascii="Times New Roman" w:hAnsi="Times New Roman"/>
                <w:i/>
                <w:sz w:val="24"/>
                <w:szCs w:val="24"/>
                <w:lang w:val="de-DE"/>
              </w:rPr>
              <w:t>Gesetz gegen Wettbewerbs</w:t>
            </w:r>
            <w:r>
              <w:rPr>
                <w:rFonts w:ascii="Times New Roman" w:hAnsi="Times New Roman"/>
                <w:i/>
                <w:sz w:val="24"/>
                <w:szCs w:val="24"/>
                <w:lang w:val="de-DE"/>
              </w:rPr>
              <w:t>-</w:t>
            </w:r>
          </w:p>
          <w:p w:rsidR="00D55C56" w:rsidRDefault="00D55C56" w:rsidP="007831A3">
            <w:pPr>
              <w:spacing w:before="60" w:after="60"/>
              <w:rPr>
                <w:rFonts w:ascii="Times New Roman" w:hAnsi="Times New Roman"/>
                <w:i/>
                <w:sz w:val="24"/>
                <w:szCs w:val="24"/>
                <w:lang w:val="de-DE"/>
              </w:rPr>
            </w:pPr>
            <w:proofErr w:type="spellStart"/>
            <w:r>
              <w:rPr>
                <w:rFonts w:ascii="Times New Roman" w:hAnsi="Times New Roman"/>
                <w:i/>
                <w:sz w:val="24"/>
                <w:szCs w:val="24"/>
                <w:lang w:val="de-DE"/>
              </w:rPr>
              <w:t>b</w:t>
            </w:r>
            <w:r w:rsidRPr="0009378C">
              <w:rPr>
                <w:rFonts w:ascii="Times New Roman" w:hAnsi="Times New Roman"/>
                <w:i/>
                <w:sz w:val="24"/>
                <w:szCs w:val="24"/>
                <w:lang w:val="de-DE"/>
              </w:rPr>
              <w:t>esc</w:t>
            </w:r>
            <w:r>
              <w:rPr>
                <w:rFonts w:ascii="Times New Roman" w:hAnsi="Times New Roman"/>
                <w:i/>
                <w:sz w:val="24"/>
                <w:szCs w:val="24"/>
                <w:lang w:val="de-DE"/>
              </w:rPr>
              <w:t>hränkungen</w:t>
            </w:r>
            <w:proofErr w:type="spellEnd"/>
            <w:r>
              <w:rPr>
                <w:rFonts w:ascii="Times New Roman" w:hAnsi="Times New Roman"/>
                <w:i/>
                <w:sz w:val="24"/>
                <w:szCs w:val="24"/>
                <w:lang w:val="de-DE"/>
              </w:rPr>
              <w:t xml:space="preserve"> (GWB)</w:t>
            </w:r>
            <w:r w:rsidRPr="0009378C">
              <w:rPr>
                <w:rFonts w:ascii="Times New Roman" w:hAnsi="Times New Roman"/>
                <w:i/>
                <w:sz w:val="24"/>
                <w:szCs w:val="24"/>
                <w:lang w:val="de-DE"/>
              </w:rPr>
              <w:t>, Anlage (zu § 98 Nummer 4):</w:t>
            </w:r>
            <w:r w:rsidRPr="00252D43">
              <w:rPr>
                <w:rStyle w:val="Znakapoznpodarou"/>
                <w:rFonts w:ascii="Times New Roman" w:hAnsi="Times New Roman"/>
                <w:sz w:val="24"/>
                <w:szCs w:val="24"/>
                <w:lang w:val="de-DE"/>
              </w:rPr>
              <w:footnoteReference w:id="2"/>
            </w:r>
          </w:p>
          <w:p w:rsidR="00D55C56" w:rsidRPr="0009378C" w:rsidRDefault="00D55C56" w:rsidP="007831A3">
            <w:pPr>
              <w:spacing w:after="60"/>
              <w:rPr>
                <w:rFonts w:ascii="Times New Roman" w:hAnsi="Times New Roman"/>
                <w:sz w:val="24"/>
                <w:szCs w:val="24"/>
                <w:lang w:val="de-DE"/>
              </w:rPr>
            </w:pPr>
            <w:r w:rsidRPr="0009378C">
              <w:rPr>
                <w:rFonts w:ascii="Times New Roman" w:hAnsi="Times New Roman"/>
                <w:sz w:val="24"/>
                <w:szCs w:val="24"/>
                <w:lang w:val="de-DE"/>
              </w:rPr>
              <w:t>Tätigkeiten auf dem Gebiet der Trinkwasser- oder Energieversorgung oder des Verkehrs sind:</w:t>
            </w:r>
          </w:p>
          <w:p w:rsidR="00D55C56" w:rsidRDefault="00D55C56" w:rsidP="007831A3">
            <w:pPr>
              <w:rPr>
                <w:rFonts w:ascii="Times New Roman" w:hAnsi="Times New Roman"/>
                <w:sz w:val="24"/>
                <w:szCs w:val="24"/>
                <w:lang w:val="de-DE"/>
              </w:rPr>
            </w:pPr>
            <w:r>
              <w:rPr>
                <w:rFonts w:ascii="Times New Roman" w:hAnsi="Times New Roman"/>
                <w:sz w:val="24"/>
                <w:szCs w:val="24"/>
                <w:lang w:val="de-DE"/>
              </w:rPr>
              <w:t xml:space="preserve">2. </w:t>
            </w:r>
            <w:r w:rsidRPr="0009378C">
              <w:rPr>
                <w:rFonts w:ascii="Times New Roman" w:hAnsi="Times New Roman"/>
                <w:sz w:val="24"/>
                <w:szCs w:val="24"/>
                <w:lang w:val="de-DE"/>
              </w:rPr>
              <w:t xml:space="preserve">Elektrizitäts- und Gasversorgung: </w:t>
            </w:r>
          </w:p>
          <w:p w:rsidR="00D55C56" w:rsidRPr="0009378C" w:rsidRDefault="00D55C56" w:rsidP="007831A3">
            <w:pPr>
              <w:rPr>
                <w:rFonts w:ascii="Times New Roman" w:hAnsi="Times New Roman"/>
                <w:sz w:val="24"/>
                <w:szCs w:val="24"/>
                <w:lang w:val="de-DE"/>
              </w:rPr>
            </w:pPr>
            <w:r w:rsidRPr="0009378C">
              <w:rPr>
                <w:rFonts w:ascii="Times New Roman" w:hAnsi="Times New Roman"/>
                <w:sz w:val="24"/>
                <w:szCs w:val="24"/>
                <w:lang w:val="de-DE"/>
              </w:rPr>
              <w:t>Das Bereitstellen und Betreiben fester Netze zur Versorgung der Allgemeinheit im Zusammenhang mit der Erzeugung, dem Transport oder der Verteilung von Strom oder der Gewinnung von Gas sowie die Versorgung dieser Netze mit Strom oder Gas</w:t>
            </w:r>
          </w:p>
        </w:tc>
        <w:tc>
          <w:tcPr>
            <w:tcW w:w="4111" w:type="dxa"/>
            <w:tcBorders>
              <w:top w:val="single" w:sz="12" w:space="0" w:color="auto"/>
            </w:tcBorders>
          </w:tcPr>
          <w:p w:rsidR="00D55C56" w:rsidRDefault="00D55C56" w:rsidP="007831A3">
            <w:pPr>
              <w:spacing w:before="60" w:after="60"/>
              <w:rPr>
                <w:rFonts w:ascii="Times New Roman" w:hAnsi="Times New Roman"/>
                <w:sz w:val="24"/>
                <w:szCs w:val="24"/>
              </w:rPr>
            </w:pPr>
            <w:r w:rsidRPr="0009378C">
              <w:rPr>
                <w:rFonts w:ascii="Times New Roman" w:hAnsi="Times New Roman"/>
                <w:i/>
                <w:sz w:val="24"/>
                <w:szCs w:val="24"/>
              </w:rPr>
              <w:t xml:space="preserve">Zákon proti omezování hospodářské soutěže, </w:t>
            </w:r>
            <w:r>
              <w:rPr>
                <w:rFonts w:ascii="Times New Roman" w:hAnsi="Times New Roman"/>
                <w:i/>
                <w:sz w:val="24"/>
                <w:szCs w:val="24"/>
              </w:rPr>
              <w:t>Příloha (k § 98 odst. 4)</w:t>
            </w:r>
            <w:r>
              <w:rPr>
                <w:rFonts w:ascii="Times New Roman" w:hAnsi="Times New Roman"/>
                <w:sz w:val="24"/>
                <w:szCs w:val="24"/>
              </w:rPr>
              <w:t>:</w:t>
            </w:r>
          </w:p>
          <w:p w:rsidR="00D55C56" w:rsidRDefault="00D55C56" w:rsidP="007831A3">
            <w:pPr>
              <w:spacing w:after="60"/>
              <w:rPr>
                <w:rFonts w:ascii="Times New Roman" w:hAnsi="Times New Roman"/>
                <w:sz w:val="24"/>
                <w:szCs w:val="24"/>
              </w:rPr>
            </w:pPr>
          </w:p>
          <w:p w:rsidR="00D55C56" w:rsidRDefault="00D55C56" w:rsidP="007831A3">
            <w:pPr>
              <w:spacing w:after="60"/>
              <w:rPr>
                <w:rFonts w:ascii="Times New Roman" w:hAnsi="Times New Roman"/>
                <w:sz w:val="24"/>
                <w:szCs w:val="24"/>
              </w:rPr>
            </w:pPr>
            <w:r>
              <w:rPr>
                <w:rFonts w:ascii="Times New Roman" w:hAnsi="Times New Roman"/>
                <w:sz w:val="24"/>
                <w:szCs w:val="24"/>
              </w:rPr>
              <w:t>Činnostmi z odvětví zásobování pitnou vodou či energií či z odvětví dopravy jsou:</w:t>
            </w:r>
          </w:p>
          <w:p w:rsidR="00D55C56" w:rsidRDefault="00D55C56" w:rsidP="007831A3">
            <w:pPr>
              <w:rPr>
                <w:rFonts w:ascii="Times New Roman" w:hAnsi="Times New Roman"/>
                <w:sz w:val="24"/>
                <w:szCs w:val="24"/>
              </w:rPr>
            </w:pPr>
            <w:r>
              <w:rPr>
                <w:rFonts w:ascii="Times New Roman" w:hAnsi="Times New Roman"/>
                <w:sz w:val="24"/>
                <w:szCs w:val="24"/>
              </w:rPr>
              <w:t>2. Zásobování elektřinou a plynem:</w:t>
            </w:r>
          </w:p>
          <w:p w:rsidR="00D55C56" w:rsidRDefault="00D55C56" w:rsidP="007831A3">
            <w:pPr>
              <w:rPr>
                <w:rFonts w:ascii="Times New Roman" w:hAnsi="Times New Roman"/>
                <w:sz w:val="24"/>
                <w:szCs w:val="24"/>
              </w:rPr>
            </w:pPr>
            <w:r>
              <w:rPr>
                <w:rFonts w:ascii="Times New Roman" w:hAnsi="Times New Roman"/>
                <w:sz w:val="24"/>
                <w:szCs w:val="24"/>
              </w:rPr>
              <w:t>P</w:t>
            </w:r>
            <w:r w:rsidRPr="0009378C">
              <w:rPr>
                <w:rFonts w:ascii="Times New Roman" w:hAnsi="Times New Roman"/>
                <w:sz w:val="24"/>
                <w:szCs w:val="24"/>
              </w:rPr>
              <w:t>oskytování a provozování pevných sítí určených k zásobování veřejnosti v souvislosti s výrobou, dopravou nebo distribucí elektřiny nebo těžby plynu jakož i dodávky elektřiny nebo plynu do těchto sítí</w:t>
            </w:r>
          </w:p>
        </w:tc>
      </w:tr>
      <w:tr w:rsidR="00D55C56" w:rsidTr="00D55C56">
        <w:tc>
          <w:tcPr>
            <w:tcW w:w="1470" w:type="dxa"/>
          </w:tcPr>
          <w:p w:rsidR="00D55C56" w:rsidRPr="00D55C56" w:rsidRDefault="00D55C56" w:rsidP="007831A3">
            <w:pPr>
              <w:rPr>
                <w:rFonts w:ascii="Times New Roman" w:hAnsi="Times New Roman"/>
                <w:b/>
                <w:sz w:val="24"/>
                <w:szCs w:val="24"/>
              </w:rPr>
            </w:pPr>
            <w:r w:rsidRPr="00D55C56">
              <w:rPr>
                <w:rFonts w:ascii="Times New Roman" w:hAnsi="Times New Roman"/>
                <w:b/>
                <w:sz w:val="24"/>
                <w:szCs w:val="24"/>
              </w:rPr>
              <w:t>Rakousko</w:t>
            </w:r>
          </w:p>
        </w:tc>
        <w:tc>
          <w:tcPr>
            <w:tcW w:w="3458" w:type="dxa"/>
          </w:tcPr>
          <w:p w:rsidR="00D55C56" w:rsidRPr="00297BF8" w:rsidRDefault="00D55C56" w:rsidP="007831A3">
            <w:pPr>
              <w:pStyle w:val="inhaltspalte"/>
              <w:spacing w:before="60" w:after="60" w:line="240" w:lineRule="auto"/>
              <w:rPr>
                <w:i/>
                <w:sz w:val="24"/>
                <w:szCs w:val="24"/>
                <w:lang w:val="de-DE"/>
              </w:rPr>
            </w:pPr>
            <w:r w:rsidRPr="00297BF8">
              <w:rPr>
                <w:rFonts w:eastAsiaTheme="minorHAnsi"/>
                <w:b w:val="0"/>
                <w:bCs w:val="0"/>
                <w:i/>
                <w:color w:val="auto"/>
                <w:sz w:val="24"/>
                <w:szCs w:val="24"/>
                <w:lang w:val="de-DE" w:eastAsia="en-US"/>
              </w:rPr>
              <w:t>Bundesvergabegesetz 2006 (</w:t>
            </w:r>
            <w:proofErr w:type="spellStart"/>
            <w:r w:rsidRPr="00297BF8">
              <w:rPr>
                <w:rFonts w:eastAsiaTheme="minorHAnsi"/>
                <w:b w:val="0"/>
                <w:bCs w:val="0"/>
                <w:i/>
                <w:color w:val="auto"/>
                <w:sz w:val="24"/>
                <w:szCs w:val="24"/>
                <w:lang w:val="de-DE" w:eastAsia="en-US"/>
              </w:rPr>
              <w:t>BVergG</w:t>
            </w:r>
            <w:proofErr w:type="spellEnd"/>
            <w:r w:rsidRPr="00297BF8">
              <w:rPr>
                <w:rFonts w:eastAsiaTheme="minorHAnsi"/>
                <w:b w:val="0"/>
                <w:bCs w:val="0"/>
                <w:i/>
                <w:color w:val="auto"/>
                <w:sz w:val="24"/>
                <w:szCs w:val="24"/>
                <w:lang w:val="de-DE" w:eastAsia="en-US"/>
              </w:rPr>
              <w:t xml:space="preserve"> 2006), 2. Abschnitt Sektorentätigkeiten</w:t>
            </w:r>
            <w:r>
              <w:rPr>
                <w:rFonts w:eastAsiaTheme="minorHAnsi"/>
                <w:b w:val="0"/>
                <w:bCs w:val="0"/>
                <w:i/>
                <w:color w:val="auto"/>
                <w:sz w:val="24"/>
                <w:szCs w:val="24"/>
                <w:lang w:val="de-DE" w:eastAsia="en-US"/>
              </w:rPr>
              <w:t xml:space="preserve"> Gas, Wärme und Elektrizität</w:t>
            </w:r>
            <w:r w:rsidRPr="00297BF8">
              <w:rPr>
                <w:i/>
                <w:sz w:val="24"/>
                <w:szCs w:val="24"/>
                <w:lang w:val="de-DE"/>
              </w:rPr>
              <w:t>:</w:t>
            </w:r>
            <w:r w:rsidRPr="00297BF8">
              <w:rPr>
                <w:rStyle w:val="Znakapoznpodarou"/>
                <w:i/>
                <w:sz w:val="24"/>
                <w:szCs w:val="24"/>
                <w:lang w:val="de-DE"/>
              </w:rPr>
              <w:footnoteReference w:id="3"/>
            </w:r>
          </w:p>
          <w:p w:rsidR="00D55C56" w:rsidRPr="00297BF8" w:rsidRDefault="00D55C56" w:rsidP="007831A3">
            <w:pPr>
              <w:spacing w:after="60"/>
              <w:rPr>
                <w:rFonts w:ascii="Times New Roman" w:hAnsi="Times New Roman"/>
                <w:sz w:val="24"/>
                <w:szCs w:val="24"/>
                <w:lang w:val="de-DE"/>
              </w:rPr>
            </w:pPr>
            <w:r w:rsidRPr="00297BF8">
              <w:rPr>
                <w:rFonts w:ascii="Times New Roman" w:hAnsi="Times New Roman"/>
                <w:sz w:val="24"/>
                <w:szCs w:val="24"/>
                <w:lang w:val="de-DE"/>
              </w:rPr>
              <w:t>§ 167. (1) Sektorentätigkeiten im Bereich von Gas und Wärme sind:</w:t>
            </w:r>
          </w:p>
          <w:p w:rsidR="00D55C56" w:rsidRDefault="00D55C56" w:rsidP="007831A3">
            <w:pPr>
              <w:spacing w:after="60"/>
              <w:rPr>
                <w:rFonts w:ascii="Times New Roman" w:hAnsi="Times New Roman"/>
                <w:sz w:val="24"/>
                <w:szCs w:val="24"/>
                <w:lang w:val="de-DE"/>
              </w:rPr>
            </w:pPr>
            <w:r w:rsidRPr="00297BF8">
              <w:rPr>
                <w:rFonts w:ascii="Times New Roman" w:hAnsi="Times New Roman"/>
                <w:sz w:val="24"/>
                <w:szCs w:val="24"/>
                <w:lang w:val="de-DE"/>
              </w:rPr>
              <w:t>1. die Bereitstellung und das Betreiben fester Netze zur Versorgung der Allgemeinheit im Zusammenhang mit der Erzeugung, der Fortleitung und der Abgabe von Gas und Wärme</w:t>
            </w:r>
            <w:r>
              <w:rPr>
                <w:rFonts w:ascii="Times New Roman" w:hAnsi="Times New Roman"/>
                <w:sz w:val="24"/>
                <w:szCs w:val="24"/>
                <w:lang w:val="de-DE"/>
              </w:rPr>
              <w:t>;</w:t>
            </w:r>
          </w:p>
          <w:p w:rsidR="00D55C56" w:rsidRPr="00297BF8" w:rsidRDefault="00D55C56" w:rsidP="007831A3">
            <w:pPr>
              <w:spacing w:after="60"/>
              <w:rPr>
                <w:rFonts w:ascii="Times New Roman" w:hAnsi="Times New Roman"/>
                <w:sz w:val="24"/>
                <w:szCs w:val="24"/>
                <w:lang w:val="de-DE"/>
              </w:rPr>
            </w:pPr>
            <w:r>
              <w:rPr>
                <w:rFonts w:ascii="Times New Roman" w:hAnsi="Times New Roman"/>
                <w:sz w:val="24"/>
                <w:szCs w:val="24"/>
                <w:lang w:val="de-DE"/>
              </w:rPr>
              <w:t xml:space="preserve">2. </w:t>
            </w:r>
            <w:r w:rsidRPr="00297BF8">
              <w:rPr>
                <w:rFonts w:ascii="Times New Roman" w:hAnsi="Times New Roman"/>
                <w:sz w:val="24"/>
                <w:szCs w:val="24"/>
                <w:lang w:val="de-DE"/>
              </w:rPr>
              <w:t>die Einspeisung von Gas oder Wärme in diese Netze</w:t>
            </w:r>
            <w:r>
              <w:rPr>
                <w:rFonts w:ascii="Times New Roman" w:hAnsi="Times New Roman"/>
                <w:sz w:val="24"/>
                <w:szCs w:val="24"/>
                <w:lang w:val="de-DE"/>
              </w:rPr>
              <w:t>.</w:t>
            </w:r>
          </w:p>
        </w:tc>
        <w:tc>
          <w:tcPr>
            <w:tcW w:w="4111" w:type="dxa"/>
          </w:tcPr>
          <w:p w:rsidR="00D55C56" w:rsidRDefault="00D55C56" w:rsidP="007831A3">
            <w:pPr>
              <w:spacing w:before="60" w:after="60"/>
              <w:rPr>
                <w:rFonts w:ascii="Times New Roman" w:hAnsi="Times New Roman"/>
                <w:i/>
                <w:sz w:val="24"/>
                <w:szCs w:val="24"/>
              </w:rPr>
            </w:pPr>
            <w:r w:rsidRPr="00F94B42">
              <w:rPr>
                <w:rFonts w:ascii="Times New Roman" w:hAnsi="Times New Roman"/>
                <w:i/>
                <w:sz w:val="24"/>
                <w:szCs w:val="24"/>
              </w:rPr>
              <w:t>Spolkový zákon o zadáv</w:t>
            </w:r>
            <w:r>
              <w:rPr>
                <w:rFonts w:ascii="Times New Roman" w:hAnsi="Times New Roman"/>
                <w:i/>
                <w:sz w:val="24"/>
                <w:szCs w:val="24"/>
              </w:rPr>
              <w:t>ání z roku 2006, 2. Oddíl, Činnosti v odvětví plynárenství, teplárenství a elektroenergetiky:</w:t>
            </w:r>
          </w:p>
          <w:p w:rsidR="00D55C56" w:rsidRDefault="00D55C56" w:rsidP="007831A3">
            <w:pPr>
              <w:spacing w:before="60" w:after="60"/>
              <w:rPr>
                <w:rFonts w:ascii="Times New Roman" w:hAnsi="Times New Roman"/>
                <w:sz w:val="24"/>
                <w:szCs w:val="24"/>
              </w:rPr>
            </w:pPr>
            <w:r>
              <w:rPr>
                <w:rFonts w:ascii="Times New Roman" w:hAnsi="Times New Roman"/>
                <w:sz w:val="24"/>
                <w:szCs w:val="24"/>
              </w:rPr>
              <w:t>§ 167. (1)</w:t>
            </w:r>
          </w:p>
          <w:p w:rsidR="00D55C56" w:rsidRDefault="00D55C56" w:rsidP="007831A3">
            <w:pPr>
              <w:spacing w:before="60" w:after="60"/>
              <w:rPr>
                <w:rFonts w:ascii="Times New Roman" w:hAnsi="Times New Roman"/>
                <w:sz w:val="24"/>
                <w:szCs w:val="24"/>
              </w:rPr>
            </w:pPr>
            <w:r w:rsidRPr="00F94B42">
              <w:rPr>
                <w:rFonts w:ascii="Times New Roman" w:hAnsi="Times New Roman"/>
                <w:sz w:val="24"/>
                <w:szCs w:val="24"/>
              </w:rPr>
              <w:t>Činnosti v odvětví plynárenství</w:t>
            </w:r>
            <w:r>
              <w:rPr>
                <w:rFonts w:ascii="Times New Roman" w:hAnsi="Times New Roman"/>
                <w:sz w:val="24"/>
                <w:szCs w:val="24"/>
              </w:rPr>
              <w:t xml:space="preserve"> a</w:t>
            </w:r>
            <w:r w:rsidRPr="00F94B42">
              <w:rPr>
                <w:rFonts w:ascii="Times New Roman" w:hAnsi="Times New Roman"/>
                <w:sz w:val="24"/>
                <w:szCs w:val="24"/>
              </w:rPr>
              <w:t xml:space="preserve"> teplárenství </w:t>
            </w:r>
            <w:r>
              <w:rPr>
                <w:rFonts w:ascii="Times New Roman" w:hAnsi="Times New Roman"/>
                <w:sz w:val="24"/>
                <w:szCs w:val="24"/>
              </w:rPr>
              <w:t>jsou:</w:t>
            </w:r>
          </w:p>
          <w:p w:rsidR="00D55C56" w:rsidRDefault="00D55C56" w:rsidP="007831A3">
            <w:pPr>
              <w:spacing w:before="60" w:after="60"/>
              <w:rPr>
                <w:rFonts w:ascii="Times New Roman" w:hAnsi="Times New Roman"/>
                <w:sz w:val="24"/>
                <w:szCs w:val="24"/>
              </w:rPr>
            </w:pPr>
            <w:r>
              <w:rPr>
                <w:rFonts w:ascii="Times New Roman" w:hAnsi="Times New Roman"/>
                <w:sz w:val="24"/>
                <w:szCs w:val="24"/>
              </w:rPr>
              <w:t>1. Poskytování a provozování pevných sítí určených k zásobování veřejnosti v souvislosti s výrobou, přepravou/rozvodem a dodávkou plynu nebo tepla;</w:t>
            </w:r>
          </w:p>
          <w:p w:rsidR="00D55C56" w:rsidRPr="00F94B42" w:rsidRDefault="00D55C56" w:rsidP="007831A3">
            <w:pPr>
              <w:spacing w:before="60" w:after="60"/>
              <w:rPr>
                <w:rFonts w:ascii="Times New Roman" w:hAnsi="Times New Roman"/>
                <w:sz w:val="24"/>
                <w:szCs w:val="24"/>
              </w:rPr>
            </w:pPr>
            <w:r>
              <w:rPr>
                <w:rFonts w:ascii="Times New Roman" w:hAnsi="Times New Roman"/>
                <w:sz w:val="24"/>
                <w:szCs w:val="24"/>
              </w:rPr>
              <w:t>2. Dodávka plynu nebo tepla do těchto sítí.</w:t>
            </w:r>
          </w:p>
        </w:tc>
      </w:tr>
      <w:tr w:rsidR="00D55C56" w:rsidTr="00D55C56">
        <w:tc>
          <w:tcPr>
            <w:tcW w:w="1470" w:type="dxa"/>
          </w:tcPr>
          <w:p w:rsidR="00D55C56" w:rsidRPr="00D55C56" w:rsidRDefault="00D55C56" w:rsidP="007831A3">
            <w:pPr>
              <w:rPr>
                <w:rFonts w:ascii="Times New Roman" w:hAnsi="Times New Roman"/>
                <w:b/>
                <w:sz w:val="24"/>
                <w:szCs w:val="24"/>
              </w:rPr>
            </w:pPr>
            <w:r w:rsidRPr="00D55C56">
              <w:rPr>
                <w:rFonts w:ascii="Times New Roman" w:hAnsi="Times New Roman"/>
                <w:b/>
                <w:sz w:val="24"/>
                <w:szCs w:val="24"/>
              </w:rPr>
              <w:t xml:space="preserve">Francie </w:t>
            </w:r>
          </w:p>
        </w:tc>
        <w:tc>
          <w:tcPr>
            <w:tcW w:w="3458" w:type="dxa"/>
          </w:tcPr>
          <w:p w:rsidR="00D55C56" w:rsidRPr="00C1633F" w:rsidRDefault="00D55C56" w:rsidP="007831A3">
            <w:pPr>
              <w:spacing w:after="60"/>
              <w:rPr>
                <w:rFonts w:ascii="Times New Roman" w:hAnsi="Times New Roman"/>
                <w:i/>
                <w:sz w:val="24"/>
                <w:szCs w:val="24"/>
                <w:lang w:val="fr-FR"/>
              </w:rPr>
            </w:pPr>
            <w:r w:rsidRPr="00C1633F">
              <w:rPr>
                <w:rFonts w:ascii="Times New Roman" w:hAnsi="Times New Roman"/>
                <w:bCs/>
                <w:i/>
                <w:sz w:val="24"/>
                <w:szCs w:val="24"/>
                <w:lang w:val="fr-FR"/>
              </w:rPr>
              <w:t xml:space="preserve">Ordonnance n° 2005-649 du 6 juin 2005 relative aux marchés passés par certaines personnes publiques ou privées non soumises au code des marchés </w:t>
            </w:r>
            <w:r w:rsidRPr="00C1633F">
              <w:rPr>
                <w:rFonts w:ascii="Times New Roman" w:hAnsi="Times New Roman"/>
                <w:bCs/>
                <w:i/>
                <w:sz w:val="24"/>
                <w:szCs w:val="24"/>
                <w:lang w:val="fr-FR"/>
              </w:rPr>
              <w:lastRenderedPageBreak/>
              <w:t xml:space="preserve">publics, Section 1: </w:t>
            </w:r>
            <w:r w:rsidRPr="00C1633F">
              <w:rPr>
                <w:rFonts w:ascii="Times New Roman" w:hAnsi="Times New Roman"/>
                <w:i/>
                <w:sz w:val="24"/>
                <w:szCs w:val="24"/>
                <w:lang w:val="fr-FR"/>
              </w:rPr>
              <w:t>Champ d’application</w:t>
            </w:r>
            <w:r w:rsidRPr="00C1633F">
              <w:rPr>
                <w:rStyle w:val="Znakapoznpodarou"/>
                <w:rFonts w:ascii="Times New Roman" w:hAnsi="Times New Roman"/>
                <w:i/>
                <w:sz w:val="24"/>
                <w:szCs w:val="24"/>
                <w:lang w:val="fr-FR"/>
              </w:rPr>
              <w:footnoteReference w:id="4"/>
            </w:r>
          </w:p>
          <w:p w:rsidR="00D55C56" w:rsidRPr="00C1633F" w:rsidRDefault="00D55C56" w:rsidP="007831A3">
            <w:pPr>
              <w:autoSpaceDE w:val="0"/>
              <w:autoSpaceDN w:val="0"/>
              <w:adjustRightInd w:val="0"/>
              <w:spacing w:after="60"/>
              <w:rPr>
                <w:rFonts w:ascii="Times New Roman" w:hAnsi="Times New Roman"/>
                <w:sz w:val="24"/>
                <w:szCs w:val="24"/>
                <w:lang w:val="fr-FR"/>
              </w:rPr>
            </w:pPr>
            <w:r w:rsidRPr="00C1633F">
              <w:rPr>
                <w:rFonts w:ascii="Times New Roman" w:hAnsi="Times New Roman"/>
                <w:sz w:val="24"/>
                <w:szCs w:val="24"/>
                <w:lang w:val="fr-FR"/>
              </w:rPr>
              <w:t>Article 26</w:t>
            </w:r>
          </w:p>
          <w:p w:rsidR="00D55C56" w:rsidRPr="00C1633F" w:rsidRDefault="00D55C56" w:rsidP="007831A3">
            <w:pPr>
              <w:spacing w:after="60"/>
              <w:rPr>
                <w:rFonts w:ascii="Times New Roman" w:eastAsia="Times New Roman" w:hAnsi="Times New Roman"/>
                <w:sz w:val="24"/>
                <w:szCs w:val="24"/>
                <w:lang w:val="fr-FR" w:eastAsia="cs-CZ"/>
              </w:rPr>
            </w:pPr>
            <w:r w:rsidRPr="00C1633F">
              <w:rPr>
                <w:rFonts w:ascii="Times New Roman" w:eastAsia="Times New Roman" w:hAnsi="Times New Roman"/>
                <w:sz w:val="24"/>
                <w:szCs w:val="24"/>
                <w:lang w:val="fr-FR" w:eastAsia="cs-CZ"/>
              </w:rPr>
              <w:t>Sont soumises aux dispositions du présent chapitre les activités d'opérateur de réseaux suivantes lorsqu'elles sont exercées par une entité adjudicatrice :</w:t>
            </w:r>
          </w:p>
          <w:p w:rsidR="00D55C56" w:rsidRPr="00C1633F" w:rsidRDefault="00D55C56" w:rsidP="007831A3">
            <w:pPr>
              <w:spacing w:before="100" w:beforeAutospacing="1" w:after="100" w:afterAutospacing="1"/>
              <w:rPr>
                <w:rFonts w:ascii="Times New Roman" w:eastAsia="Times New Roman" w:hAnsi="Times New Roman"/>
                <w:sz w:val="24"/>
                <w:szCs w:val="24"/>
                <w:lang w:eastAsia="cs-CZ"/>
              </w:rPr>
            </w:pPr>
            <w:r w:rsidRPr="00C1633F">
              <w:rPr>
                <w:rFonts w:ascii="Times New Roman" w:eastAsia="Times New Roman" w:hAnsi="Times New Roman"/>
                <w:sz w:val="24"/>
                <w:szCs w:val="24"/>
                <w:lang w:val="fr-FR" w:eastAsia="cs-CZ"/>
              </w:rPr>
              <w:t>1° L'exploitation de réseaux fixes destinés à fournir un service au public dans le domaine de la production, du transport ou de la distribution d'électricité, de gaz ou de chaleur, les achats destinés à l'organisation ou à la mise à la disposition d'un exploitant de ces réseaux, ou l'alimentation de ces réseaux en électricité, en gaz, ou en chaleur ;</w:t>
            </w:r>
          </w:p>
        </w:tc>
        <w:tc>
          <w:tcPr>
            <w:tcW w:w="4111" w:type="dxa"/>
          </w:tcPr>
          <w:p w:rsidR="00D55C56" w:rsidRDefault="00D55C56" w:rsidP="007831A3">
            <w:pPr>
              <w:spacing w:after="60"/>
              <w:rPr>
                <w:rFonts w:ascii="Times New Roman" w:hAnsi="Times New Roman"/>
                <w:i/>
                <w:sz w:val="24"/>
                <w:szCs w:val="24"/>
              </w:rPr>
            </w:pPr>
            <w:r w:rsidRPr="00C1633F">
              <w:rPr>
                <w:rFonts w:ascii="Times New Roman" w:hAnsi="Times New Roman"/>
                <w:i/>
                <w:sz w:val="24"/>
                <w:szCs w:val="24"/>
              </w:rPr>
              <w:lastRenderedPageBreak/>
              <w:t>Předpis č. 2005-649 ze dne 6. června 2005</w:t>
            </w:r>
            <w:r>
              <w:rPr>
                <w:rFonts w:ascii="Times New Roman" w:hAnsi="Times New Roman"/>
                <w:i/>
                <w:sz w:val="24"/>
                <w:szCs w:val="24"/>
              </w:rPr>
              <w:t xml:space="preserve"> týkající se zadávání zakázek určitými veřejnými nebo soukromými osobami, na které se nevztahuje zákon o veřejných zakázkách,</w:t>
            </w:r>
            <w:r>
              <w:rPr>
                <w:rStyle w:val="Znakapoznpodarou"/>
                <w:rFonts w:ascii="Times New Roman" w:hAnsi="Times New Roman"/>
                <w:i/>
                <w:sz w:val="24"/>
                <w:szCs w:val="24"/>
              </w:rPr>
              <w:footnoteReference w:id="5"/>
            </w:r>
            <w:r>
              <w:rPr>
                <w:rFonts w:ascii="Times New Roman" w:hAnsi="Times New Roman"/>
                <w:i/>
                <w:sz w:val="24"/>
                <w:szCs w:val="24"/>
              </w:rPr>
              <w:t xml:space="preserve"> Část 1: Oblast </w:t>
            </w:r>
            <w:r>
              <w:rPr>
                <w:rFonts w:ascii="Times New Roman" w:hAnsi="Times New Roman"/>
                <w:i/>
                <w:sz w:val="24"/>
                <w:szCs w:val="24"/>
              </w:rPr>
              <w:lastRenderedPageBreak/>
              <w:t>působnosti</w:t>
            </w:r>
          </w:p>
          <w:p w:rsidR="00D55C56" w:rsidRDefault="00D55C56" w:rsidP="007831A3">
            <w:pPr>
              <w:spacing w:after="60"/>
              <w:rPr>
                <w:rFonts w:ascii="Times New Roman" w:hAnsi="Times New Roman"/>
                <w:sz w:val="24"/>
                <w:szCs w:val="24"/>
              </w:rPr>
            </w:pPr>
          </w:p>
          <w:p w:rsidR="00D55C56" w:rsidRDefault="00D55C56" w:rsidP="007831A3">
            <w:pPr>
              <w:spacing w:after="60"/>
              <w:rPr>
                <w:rFonts w:ascii="Times New Roman" w:hAnsi="Times New Roman"/>
                <w:sz w:val="24"/>
                <w:szCs w:val="24"/>
              </w:rPr>
            </w:pPr>
            <w:r>
              <w:rPr>
                <w:rFonts w:ascii="Times New Roman" w:hAnsi="Times New Roman"/>
                <w:sz w:val="24"/>
                <w:szCs w:val="24"/>
              </w:rPr>
              <w:t>Článek 26</w:t>
            </w:r>
          </w:p>
          <w:p w:rsidR="00D55C56" w:rsidRDefault="00D55C56" w:rsidP="007831A3">
            <w:pPr>
              <w:spacing w:after="60"/>
              <w:rPr>
                <w:rFonts w:ascii="Times New Roman" w:eastAsia="Times New Roman" w:hAnsi="Times New Roman"/>
                <w:sz w:val="24"/>
                <w:szCs w:val="24"/>
                <w:lang w:eastAsia="cs-CZ"/>
              </w:rPr>
            </w:pPr>
            <w:r>
              <w:rPr>
                <w:rFonts w:ascii="Times New Roman" w:eastAsia="Times New Roman" w:hAnsi="Times New Roman"/>
                <w:sz w:val="24"/>
                <w:szCs w:val="24"/>
                <w:lang w:eastAsia="cs-CZ"/>
              </w:rPr>
              <w:t>S výhradou ustanovení této kapitoly, jde o následující činnosti provozovatelů sítí, pokud jsou vykonávány prostřednictvím zadavatele:</w:t>
            </w:r>
          </w:p>
          <w:p w:rsidR="00D55C56" w:rsidRDefault="00D55C56" w:rsidP="007831A3">
            <w:pPr>
              <w:spacing w:after="60"/>
              <w:rPr>
                <w:rFonts w:ascii="Times New Roman" w:eastAsia="Times New Roman" w:hAnsi="Times New Roman"/>
                <w:sz w:val="24"/>
                <w:szCs w:val="24"/>
                <w:lang w:eastAsia="cs-CZ"/>
              </w:rPr>
            </w:pPr>
          </w:p>
          <w:p w:rsidR="00D55C56" w:rsidRPr="00894C67" w:rsidRDefault="00D55C56" w:rsidP="007831A3">
            <w:pPr>
              <w:spacing w:after="60"/>
              <w:rPr>
                <w:rFonts w:ascii="Times New Roman" w:eastAsia="Times New Roman" w:hAnsi="Times New Roman"/>
                <w:sz w:val="24"/>
                <w:szCs w:val="24"/>
                <w:lang w:eastAsia="cs-CZ"/>
              </w:rPr>
            </w:pPr>
            <w:r w:rsidRPr="00894C67">
              <w:rPr>
                <w:rFonts w:ascii="Times New Roman" w:eastAsia="Times New Roman" w:hAnsi="Times New Roman"/>
                <w:sz w:val="24"/>
                <w:szCs w:val="24"/>
                <w:lang w:eastAsia="cs-CZ"/>
              </w:rPr>
              <w:t xml:space="preserve">1. provoz pevných sítí poskytujících služby veřejnosti v oblasti výroby, </w:t>
            </w:r>
            <w:r>
              <w:rPr>
                <w:rFonts w:ascii="Times New Roman" w:eastAsia="Times New Roman" w:hAnsi="Times New Roman"/>
                <w:sz w:val="24"/>
                <w:szCs w:val="24"/>
                <w:lang w:eastAsia="cs-CZ"/>
              </w:rPr>
              <w:t>dopravy</w:t>
            </w:r>
            <w:r w:rsidRPr="00894C67">
              <w:rPr>
                <w:rFonts w:ascii="Times New Roman" w:eastAsia="Times New Roman" w:hAnsi="Times New Roman"/>
                <w:sz w:val="24"/>
                <w:szCs w:val="24"/>
                <w:lang w:eastAsia="cs-CZ"/>
              </w:rPr>
              <w:t xml:space="preserve"> nebo distribuce elektřiny, plynu nebo tepla, nákupů </w:t>
            </w:r>
            <w:r>
              <w:rPr>
                <w:rFonts w:ascii="Times New Roman" w:eastAsia="Times New Roman" w:hAnsi="Times New Roman"/>
                <w:sz w:val="24"/>
                <w:szCs w:val="24"/>
                <w:lang w:eastAsia="cs-CZ"/>
              </w:rPr>
              <w:t xml:space="preserve">určených </w:t>
            </w:r>
            <w:r w:rsidRPr="00894C67">
              <w:rPr>
                <w:rFonts w:ascii="Times New Roman" w:eastAsia="Times New Roman" w:hAnsi="Times New Roman"/>
                <w:sz w:val="24"/>
                <w:szCs w:val="24"/>
                <w:lang w:eastAsia="cs-CZ"/>
              </w:rPr>
              <w:t xml:space="preserve">pro organizaci nebo </w:t>
            </w:r>
            <w:r>
              <w:rPr>
                <w:rFonts w:ascii="Times New Roman" w:eastAsia="Times New Roman" w:hAnsi="Times New Roman"/>
                <w:sz w:val="24"/>
                <w:szCs w:val="24"/>
                <w:lang w:eastAsia="cs-CZ"/>
              </w:rPr>
              <w:t>poskytování těchto sítí k využívání</w:t>
            </w:r>
            <w:r w:rsidRPr="00894C67">
              <w:rPr>
                <w:rFonts w:ascii="Times New Roman" w:eastAsia="Times New Roman" w:hAnsi="Times New Roman"/>
                <w:sz w:val="24"/>
                <w:szCs w:val="24"/>
                <w:lang w:eastAsia="cs-CZ"/>
              </w:rPr>
              <w:t>, nebo dodávky elektřiny, plynu nebo tepla do t</w:t>
            </w:r>
            <w:r>
              <w:rPr>
                <w:rFonts w:ascii="Times New Roman" w:eastAsia="Times New Roman" w:hAnsi="Times New Roman"/>
                <w:sz w:val="24"/>
                <w:szCs w:val="24"/>
                <w:lang w:eastAsia="cs-CZ"/>
              </w:rPr>
              <w:t>ěchto</w:t>
            </w:r>
            <w:r w:rsidRPr="00894C67">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sítí</w:t>
            </w:r>
            <w:r w:rsidRPr="00894C67">
              <w:rPr>
                <w:rFonts w:ascii="Times New Roman" w:eastAsia="Times New Roman" w:hAnsi="Times New Roman"/>
                <w:sz w:val="24"/>
                <w:szCs w:val="24"/>
                <w:lang w:eastAsia="cs-CZ"/>
              </w:rPr>
              <w:t>;</w:t>
            </w:r>
          </w:p>
          <w:p w:rsidR="00D55C56" w:rsidRPr="00C1633F" w:rsidRDefault="00D55C56" w:rsidP="007831A3">
            <w:pPr>
              <w:rPr>
                <w:rFonts w:ascii="Times New Roman" w:hAnsi="Times New Roman"/>
                <w:i/>
                <w:sz w:val="24"/>
                <w:szCs w:val="24"/>
              </w:rPr>
            </w:pPr>
          </w:p>
        </w:tc>
      </w:tr>
      <w:tr w:rsidR="00D55C56" w:rsidTr="00D55C56">
        <w:tc>
          <w:tcPr>
            <w:tcW w:w="1470" w:type="dxa"/>
          </w:tcPr>
          <w:p w:rsidR="00D55C56" w:rsidRPr="00D55C56" w:rsidRDefault="00D55C56" w:rsidP="007831A3">
            <w:pPr>
              <w:rPr>
                <w:rFonts w:ascii="Times New Roman" w:hAnsi="Times New Roman"/>
                <w:b/>
                <w:sz w:val="24"/>
                <w:szCs w:val="24"/>
              </w:rPr>
            </w:pPr>
            <w:r w:rsidRPr="00D55C56">
              <w:rPr>
                <w:rFonts w:ascii="Times New Roman" w:hAnsi="Times New Roman"/>
                <w:b/>
                <w:sz w:val="24"/>
                <w:szCs w:val="24"/>
              </w:rPr>
              <w:lastRenderedPageBreak/>
              <w:t>Spojené království</w:t>
            </w:r>
          </w:p>
        </w:tc>
        <w:tc>
          <w:tcPr>
            <w:tcW w:w="3458" w:type="dxa"/>
          </w:tcPr>
          <w:p w:rsidR="00D55C56" w:rsidRPr="00297BF8" w:rsidRDefault="00D55C56" w:rsidP="007831A3">
            <w:pPr>
              <w:spacing w:after="60"/>
              <w:rPr>
                <w:rFonts w:ascii="Times New Roman" w:hAnsi="Times New Roman"/>
                <w:sz w:val="24"/>
                <w:szCs w:val="24"/>
              </w:rPr>
            </w:pPr>
            <w:proofErr w:type="spellStart"/>
            <w:r w:rsidRPr="00297BF8">
              <w:rPr>
                <w:rFonts w:ascii="Times New Roman" w:hAnsi="Times New Roman"/>
                <w:i/>
                <w:sz w:val="24"/>
                <w:szCs w:val="24"/>
              </w:rPr>
              <w:t>The</w:t>
            </w:r>
            <w:proofErr w:type="spellEnd"/>
            <w:r w:rsidRPr="00297BF8">
              <w:rPr>
                <w:rFonts w:ascii="Times New Roman" w:hAnsi="Times New Roman"/>
                <w:i/>
                <w:sz w:val="24"/>
                <w:szCs w:val="24"/>
              </w:rPr>
              <w:t xml:space="preserve"> </w:t>
            </w:r>
            <w:proofErr w:type="spellStart"/>
            <w:r w:rsidRPr="00297BF8">
              <w:rPr>
                <w:rFonts w:ascii="Times New Roman" w:hAnsi="Times New Roman"/>
                <w:i/>
                <w:sz w:val="24"/>
                <w:szCs w:val="24"/>
              </w:rPr>
              <w:t>Utilities</w:t>
            </w:r>
            <w:proofErr w:type="spellEnd"/>
            <w:r w:rsidRPr="00297BF8">
              <w:rPr>
                <w:rFonts w:ascii="Times New Roman" w:hAnsi="Times New Roman"/>
                <w:i/>
                <w:sz w:val="24"/>
                <w:szCs w:val="24"/>
              </w:rPr>
              <w:t xml:space="preserve"> </w:t>
            </w:r>
            <w:proofErr w:type="spellStart"/>
            <w:r w:rsidRPr="00297BF8">
              <w:rPr>
                <w:rFonts w:ascii="Times New Roman" w:hAnsi="Times New Roman"/>
                <w:i/>
                <w:sz w:val="24"/>
                <w:szCs w:val="24"/>
              </w:rPr>
              <w:t>Contracts</w:t>
            </w:r>
            <w:proofErr w:type="spellEnd"/>
            <w:r w:rsidRPr="00297BF8">
              <w:rPr>
                <w:rFonts w:ascii="Times New Roman" w:hAnsi="Times New Roman"/>
                <w:i/>
                <w:sz w:val="24"/>
                <w:szCs w:val="24"/>
              </w:rPr>
              <w:t xml:space="preserve"> </w:t>
            </w:r>
            <w:proofErr w:type="spellStart"/>
            <w:r w:rsidRPr="00297BF8">
              <w:rPr>
                <w:rFonts w:ascii="Times New Roman" w:hAnsi="Times New Roman"/>
                <w:i/>
                <w:sz w:val="24"/>
                <w:szCs w:val="24"/>
              </w:rPr>
              <w:t>Regulations</w:t>
            </w:r>
            <w:proofErr w:type="spellEnd"/>
            <w:r w:rsidRPr="00297BF8">
              <w:rPr>
                <w:rFonts w:ascii="Times New Roman" w:hAnsi="Times New Roman"/>
                <w:i/>
                <w:sz w:val="24"/>
                <w:szCs w:val="24"/>
              </w:rPr>
              <w:t xml:space="preserve"> 2006, Schedule 1 </w:t>
            </w:r>
            <w:proofErr w:type="spellStart"/>
            <w:r w:rsidRPr="00297BF8">
              <w:rPr>
                <w:rFonts w:ascii="Times New Roman" w:hAnsi="Times New Roman"/>
                <w:i/>
                <w:sz w:val="24"/>
                <w:szCs w:val="24"/>
              </w:rPr>
              <w:t>Utilities</w:t>
            </w:r>
            <w:proofErr w:type="spellEnd"/>
            <w:r w:rsidRPr="00297BF8">
              <w:rPr>
                <w:rFonts w:ascii="Times New Roman" w:hAnsi="Times New Roman"/>
                <w:i/>
                <w:sz w:val="24"/>
                <w:szCs w:val="24"/>
              </w:rPr>
              <w:t xml:space="preserve">, </w:t>
            </w:r>
            <w:proofErr w:type="spellStart"/>
            <w:r w:rsidRPr="00297BF8">
              <w:rPr>
                <w:rFonts w:ascii="Times New Roman" w:hAnsi="Times New Roman"/>
                <w:i/>
                <w:sz w:val="24"/>
                <w:szCs w:val="24"/>
              </w:rPr>
              <w:t>Category</w:t>
            </w:r>
            <w:proofErr w:type="spellEnd"/>
            <w:r w:rsidRPr="00297BF8">
              <w:rPr>
                <w:rFonts w:ascii="Times New Roman" w:hAnsi="Times New Roman"/>
                <w:i/>
                <w:sz w:val="24"/>
                <w:szCs w:val="24"/>
              </w:rPr>
              <w:t xml:space="preserve"> 3 - </w:t>
            </w:r>
            <w:proofErr w:type="spellStart"/>
            <w:r w:rsidRPr="00297BF8">
              <w:rPr>
                <w:rFonts w:ascii="Times New Roman" w:hAnsi="Times New Roman"/>
                <w:i/>
                <w:sz w:val="24"/>
                <w:szCs w:val="24"/>
              </w:rPr>
              <w:t>Gas</w:t>
            </w:r>
            <w:proofErr w:type="spellEnd"/>
            <w:r w:rsidRPr="00297BF8">
              <w:rPr>
                <w:rFonts w:ascii="Times New Roman" w:hAnsi="Times New Roman"/>
                <w:i/>
                <w:sz w:val="24"/>
                <w:szCs w:val="24"/>
              </w:rPr>
              <w:t>:</w:t>
            </w:r>
            <w:r>
              <w:rPr>
                <w:rStyle w:val="Znakapoznpodarou"/>
                <w:rFonts w:ascii="Times New Roman" w:hAnsi="Times New Roman"/>
                <w:i/>
                <w:sz w:val="24"/>
                <w:szCs w:val="24"/>
                <w:lang w:val="en-GB"/>
              </w:rPr>
              <w:footnoteReference w:id="6"/>
            </w:r>
          </w:p>
          <w:p w:rsidR="00D55C56" w:rsidRPr="00297BF8" w:rsidRDefault="00D55C56" w:rsidP="007831A3">
            <w:pPr>
              <w:spacing w:after="60"/>
              <w:rPr>
                <w:rFonts w:ascii="Times New Roman" w:hAnsi="Times New Roman"/>
                <w:i/>
                <w:sz w:val="24"/>
                <w:szCs w:val="24"/>
              </w:rPr>
            </w:pPr>
          </w:p>
          <w:p w:rsidR="00D55C56" w:rsidRPr="00297BF8" w:rsidRDefault="00D55C56" w:rsidP="007831A3">
            <w:pPr>
              <w:spacing w:after="60"/>
              <w:rPr>
                <w:rFonts w:ascii="Times New Roman" w:hAnsi="Times New Roman"/>
                <w:i/>
                <w:sz w:val="24"/>
                <w:szCs w:val="24"/>
              </w:rPr>
            </w:pPr>
            <w:r w:rsidRPr="00297BF8">
              <w:rPr>
                <w:rFonts w:ascii="Times New Roman" w:hAnsi="Times New Roman"/>
                <w:i/>
                <w:sz w:val="24"/>
                <w:szCs w:val="24"/>
              </w:rPr>
              <w:t>Part G</w:t>
            </w:r>
          </w:p>
          <w:p w:rsidR="00D55C56" w:rsidRDefault="00D55C56" w:rsidP="007831A3">
            <w:pPr>
              <w:spacing w:after="60"/>
              <w:rPr>
                <w:rFonts w:ascii="Times New Roman" w:hAnsi="Times New Roman"/>
                <w:i/>
                <w:sz w:val="24"/>
                <w:szCs w:val="24"/>
                <w:lang w:val="en-GB"/>
              </w:rPr>
            </w:pPr>
            <w:proofErr w:type="spellStart"/>
            <w:r w:rsidRPr="00297BF8">
              <w:rPr>
                <w:rFonts w:ascii="Times New Roman" w:hAnsi="Times New Roman"/>
                <w:i/>
                <w:sz w:val="24"/>
                <w:szCs w:val="24"/>
              </w:rPr>
              <w:t>Rel</w:t>
            </w:r>
            <w:r>
              <w:rPr>
                <w:rFonts w:ascii="Times New Roman" w:hAnsi="Times New Roman"/>
                <w:i/>
                <w:sz w:val="24"/>
                <w:szCs w:val="24"/>
                <w:lang w:val="en-GB"/>
              </w:rPr>
              <w:t>evant</w:t>
            </w:r>
            <w:proofErr w:type="spellEnd"/>
            <w:r>
              <w:rPr>
                <w:rFonts w:ascii="Times New Roman" w:hAnsi="Times New Roman"/>
                <w:i/>
                <w:sz w:val="24"/>
                <w:szCs w:val="24"/>
                <w:lang w:val="en-GB"/>
              </w:rPr>
              <w:t xml:space="preserve"> person</w:t>
            </w:r>
          </w:p>
          <w:p w:rsidR="00D55C56" w:rsidRDefault="00D55C56" w:rsidP="007831A3">
            <w:pPr>
              <w:spacing w:after="60"/>
              <w:rPr>
                <w:rFonts w:ascii="Times New Roman" w:hAnsi="Times New Roman"/>
                <w:sz w:val="24"/>
                <w:szCs w:val="24"/>
                <w:lang w:val="en-GB"/>
              </w:rPr>
            </w:pPr>
            <w:r>
              <w:rPr>
                <w:rFonts w:ascii="Times New Roman" w:hAnsi="Times New Roman"/>
                <w:sz w:val="24"/>
                <w:szCs w:val="24"/>
                <w:lang w:val="en-GB"/>
              </w:rPr>
              <w:t>A gas transporter as defined in section 7(1) of the Gas Act 1986.</w:t>
            </w:r>
          </w:p>
          <w:p w:rsidR="00D55C56" w:rsidRDefault="00D55C56" w:rsidP="007831A3">
            <w:pPr>
              <w:spacing w:after="60"/>
              <w:rPr>
                <w:rFonts w:ascii="Times New Roman" w:hAnsi="Times New Roman"/>
                <w:sz w:val="24"/>
                <w:szCs w:val="24"/>
                <w:lang w:val="en-GB"/>
              </w:rPr>
            </w:pPr>
            <w:r>
              <w:rPr>
                <w:rFonts w:ascii="Times New Roman" w:hAnsi="Times New Roman"/>
                <w:sz w:val="24"/>
                <w:szCs w:val="24"/>
                <w:lang w:val="en-GB"/>
              </w:rPr>
              <w:t>A person declared to be an undertaker for the supply of gas under article 8 of the Gas (Northern Ireland) Order 1996.</w:t>
            </w:r>
          </w:p>
          <w:p w:rsidR="00D55C56" w:rsidRDefault="00D55C56" w:rsidP="007831A3">
            <w:pPr>
              <w:spacing w:after="60"/>
              <w:rPr>
                <w:rFonts w:ascii="Times New Roman" w:hAnsi="Times New Roman"/>
                <w:i/>
                <w:sz w:val="24"/>
                <w:szCs w:val="24"/>
                <w:lang w:val="en-GB"/>
              </w:rPr>
            </w:pPr>
            <w:r>
              <w:rPr>
                <w:rFonts w:ascii="Times New Roman" w:hAnsi="Times New Roman"/>
                <w:i/>
                <w:sz w:val="24"/>
                <w:szCs w:val="24"/>
                <w:lang w:val="en-GB"/>
              </w:rPr>
              <w:t>Activity</w:t>
            </w:r>
          </w:p>
          <w:p w:rsidR="00D55C56" w:rsidRDefault="00D55C56" w:rsidP="007831A3">
            <w:pPr>
              <w:spacing w:after="60"/>
              <w:rPr>
                <w:rFonts w:ascii="Times New Roman" w:hAnsi="Times New Roman"/>
                <w:sz w:val="24"/>
                <w:szCs w:val="24"/>
                <w:lang w:val="en-GB"/>
              </w:rPr>
            </w:pPr>
            <w:r>
              <w:rPr>
                <w:rFonts w:ascii="Times New Roman" w:hAnsi="Times New Roman"/>
                <w:sz w:val="24"/>
                <w:szCs w:val="24"/>
                <w:lang w:val="en-GB"/>
              </w:rPr>
              <w:t>9. Provision or operation of a fixed network which provides or will provide a service to the public in connection with the production, transport or distribution of gas.</w:t>
            </w:r>
          </w:p>
          <w:p w:rsidR="00D55C56" w:rsidRDefault="00D55C56" w:rsidP="007831A3">
            <w:pPr>
              <w:spacing w:after="60"/>
              <w:rPr>
                <w:rFonts w:ascii="Times New Roman" w:hAnsi="Times New Roman"/>
                <w:i/>
                <w:sz w:val="24"/>
                <w:szCs w:val="24"/>
                <w:lang w:val="en-GB"/>
              </w:rPr>
            </w:pPr>
            <w:r>
              <w:rPr>
                <w:rFonts w:ascii="Times New Roman" w:hAnsi="Times New Roman"/>
                <w:i/>
                <w:sz w:val="24"/>
                <w:szCs w:val="24"/>
                <w:lang w:val="en-GB"/>
              </w:rPr>
              <w:t>Part H</w:t>
            </w:r>
          </w:p>
          <w:p w:rsidR="00D55C56" w:rsidRDefault="00D55C56" w:rsidP="007831A3">
            <w:pPr>
              <w:spacing w:after="60"/>
              <w:rPr>
                <w:rFonts w:ascii="Times New Roman" w:hAnsi="Times New Roman"/>
                <w:i/>
                <w:sz w:val="24"/>
                <w:szCs w:val="24"/>
                <w:lang w:val="en-GB"/>
              </w:rPr>
            </w:pPr>
            <w:r>
              <w:rPr>
                <w:rFonts w:ascii="Times New Roman" w:hAnsi="Times New Roman"/>
                <w:i/>
                <w:sz w:val="24"/>
                <w:szCs w:val="24"/>
                <w:lang w:val="en-GB"/>
              </w:rPr>
              <w:lastRenderedPageBreak/>
              <w:t>Relevant person</w:t>
            </w:r>
          </w:p>
          <w:p w:rsidR="00D55C56" w:rsidRDefault="00D55C56" w:rsidP="007831A3">
            <w:pPr>
              <w:spacing w:after="60"/>
              <w:rPr>
                <w:rFonts w:ascii="Times New Roman" w:hAnsi="Times New Roman"/>
                <w:sz w:val="24"/>
                <w:szCs w:val="24"/>
                <w:lang w:val="en-GB"/>
              </w:rPr>
            </w:pPr>
            <w:r>
              <w:rPr>
                <w:rFonts w:ascii="Times New Roman" w:hAnsi="Times New Roman"/>
                <w:sz w:val="24"/>
                <w:szCs w:val="24"/>
                <w:lang w:val="en-GB"/>
              </w:rPr>
              <w:t xml:space="preserve">A relevant person not specified in Part </w:t>
            </w:r>
            <w:proofErr w:type="gramStart"/>
            <w:r>
              <w:rPr>
                <w:rFonts w:ascii="Times New Roman" w:hAnsi="Times New Roman"/>
                <w:sz w:val="24"/>
                <w:szCs w:val="24"/>
                <w:lang w:val="en-GB"/>
              </w:rPr>
              <w:t>I</w:t>
            </w:r>
            <w:proofErr w:type="gramEnd"/>
            <w:r>
              <w:rPr>
                <w:rFonts w:ascii="Times New Roman" w:hAnsi="Times New Roman"/>
                <w:sz w:val="24"/>
                <w:szCs w:val="24"/>
                <w:lang w:val="en-GB"/>
              </w:rPr>
              <w:t>.</w:t>
            </w:r>
          </w:p>
          <w:p w:rsidR="00D55C56" w:rsidRDefault="00D55C56" w:rsidP="007831A3">
            <w:pPr>
              <w:spacing w:after="60"/>
              <w:rPr>
                <w:rFonts w:ascii="Times New Roman" w:hAnsi="Times New Roman"/>
                <w:i/>
                <w:sz w:val="24"/>
                <w:szCs w:val="24"/>
                <w:lang w:val="en-GB"/>
              </w:rPr>
            </w:pPr>
            <w:r>
              <w:rPr>
                <w:rFonts w:ascii="Times New Roman" w:hAnsi="Times New Roman"/>
                <w:i/>
                <w:sz w:val="24"/>
                <w:szCs w:val="24"/>
                <w:lang w:val="en-GB"/>
              </w:rPr>
              <w:t>Activity</w:t>
            </w:r>
          </w:p>
          <w:p w:rsidR="00D55C56" w:rsidRDefault="00D55C56" w:rsidP="007831A3">
            <w:pPr>
              <w:spacing w:after="60"/>
              <w:rPr>
                <w:rFonts w:ascii="Times New Roman" w:hAnsi="Times New Roman"/>
                <w:sz w:val="24"/>
                <w:szCs w:val="24"/>
                <w:lang w:val="en-GB"/>
              </w:rPr>
            </w:pPr>
            <w:r>
              <w:rPr>
                <w:rFonts w:ascii="Times New Roman" w:hAnsi="Times New Roman"/>
                <w:sz w:val="24"/>
                <w:szCs w:val="24"/>
                <w:lang w:val="en-GB"/>
              </w:rPr>
              <w:t>10. The supply of gas to a network referred to in paragraph 9.</w:t>
            </w:r>
          </w:p>
          <w:p w:rsidR="00D55C56" w:rsidRDefault="00D55C56" w:rsidP="007831A3">
            <w:pPr>
              <w:spacing w:after="60"/>
              <w:rPr>
                <w:rFonts w:ascii="Times New Roman" w:hAnsi="Times New Roman"/>
                <w:i/>
                <w:sz w:val="24"/>
                <w:szCs w:val="24"/>
                <w:lang w:val="en-GB"/>
              </w:rPr>
            </w:pPr>
            <w:r>
              <w:rPr>
                <w:rFonts w:ascii="Times New Roman" w:hAnsi="Times New Roman"/>
                <w:i/>
                <w:sz w:val="24"/>
                <w:szCs w:val="24"/>
                <w:lang w:val="en-GB"/>
              </w:rPr>
              <w:t>Part I</w:t>
            </w:r>
          </w:p>
          <w:p w:rsidR="00D55C56" w:rsidRDefault="00D55C56" w:rsidP="007831A3">
            <w:pPr>
              <w:spacing w:after="60"/>
              <w:rPr>
                <w:rFonts w:ascii="Times New Roman" w:hAnsi="Times New Roman"/>
                <w:i/>
                <w:sz w:val="24"/>
                <w:szCs w:val="24"/>
                <w:lang w:val="en-GB"/>
              </w:rPr>
            </w:pPr>
            <w:r>
              <w:rPr>
                <w:rFonts w:ascii="Times New Roman" w:hAnsi="Times New Roman"/>
                <w:i/>
                <w:sz w:val="24"/>
                <w:szCs w:val="24"/>
                <w:lang w:val="en-GB"/>
              </w:rPr>
              <w:t>Relevant person</w:t>
            </w:r>
          </w:p>
          <w:p w:rsidR="00D55C56" w:rsidRDefault="00D55C56" w:rsidP="007831A3">
            <w:pPr>
              <w:spacing w:after="60"/>
              <w:rPr>
                <w:rFonts w:ascii="Times New Roman" w:hAnsi="Times New Roman"/>
                <w:sz w:val="24"/>
                <w:szCs w:val="24"/>
                <w:lang w:val="en-GB"/>
              </w:rPr>
            </w:pPr>
            <w:r>
              <w:rPr>
                <w:rFonts w:ascii="Times New Roman" w:hAnsi="Times New Roman"/>
                <w:sz w:val="24"/>
                <w:szCs w:val="24"/>
                <w:lang w:val="en-GB"/>
              </w:rPr>
              <w:t>A relevant person other than a contracting authority who produces gas only as the unavoidable consequence of carrying out an activity not specified in the second column of this Schedule and who supplies gas for the sole purpose of the economic exploitation of the production to a network referred in paragraph 9.</w:t>
            </w:r>
          </w:p>
          <w:p w:rsidR="00D55C56" w:rsidRDefault="00D55C56" w:rsidP="007831A3">
            <w:pPr>
              <w:spacing w:after="60"/>
              <w:rPr>
                <w:rFonts w:ascii="Times New Roman" w:hAnsi="Times New Roman"/>
                <w:i/>
                <w:sz w:val="24"/>
                <w:szCs w:val="24"/>
                <w:lang w:val="en-GB"/>
              </w:rPr>
            </w:pPr>
            <w:r>
              <w:rPr>
                <w:rFonts w:ascii="Times New Roman" w:hAnsi="Times New Roman"/>
                <w:i/>
                <w:sz w:val="24"/>
                <w:szCs w:val="24"/>
                <w:lang w:val="en-GB"/>
              </w:rPr>
              <w:t>Activity</w:t>
            </w:r>
          </w:p>
          <w:p w:rsidR="00D55C56" w:rsidRPr="00252D43" w:rsidRDefault="00D55C56" w:rsidP="007831A3">
            <w:pPr>
              <w:spacing w:after="60"/>
              <w:rPr>
                <w:rFonts w:ascii="Times New Roman" w:hAnsi="Times New Roman"/>
                <w:sz w:val="24"/>
                <w:szCs w:val="24"/>
                <w:lang w:val="en-GB"/>
              </w:rPr>
            </w:pPr>
            <w:r>
              <w:rPr>
                <w:rFonts w:ascii="Times New Roman" w:hAnsi="Times New Roman"/>
                <w:sz w:val="24"/>
                <w:szCs w:val="24"/>
                <w:lang w:val="en-GB"/>
              </w:rPr>
              <w:t>11. The supply of gas to a network referred to in paragraph 9 but only if the total consideration payable in the period of 36 months ending at the relevant time as defined in regulation 11 (19) on account of such supply has exceeded 20% of the total turnover of the utility in that period.</w:t>
            </w:r>
          </w:p>
        </w:tc>
        <w:tc>
          <w:tcPr>
            <w:tcW w:w="4111" w:type="dxa"/>
          </w:tcPr>
          <w:p w:rsidR="00D55C56" w:rsidRDefault="00D55C56" w:rsidP="007831A3">
            <w:pPr>
              <w:spacing w:after="60"/>
              <w:rPr>
                <w:rFonts w:ascii="Times New Roman" w:hAnsi="Times New Roman"/>
                <w:i/>
                <w:sz w:val="24"/>
                <w:szCs w:val="24"/>
              </w:rPr>
            </w:pPr>
            <w:r w:rsidRPr="00252D43">
              <w:rPr>
                <w:rFonts w:ascii="Times New Roman" w:hAnsi="Times New Roman"/>
                <w:i/>
                <w:sz w:val="24"/>
                <w:szCs w:val="24"/>
              </w:rPr>
              <w:lastRenderedPageBreak/>
              <w:t xml:space="preserve">Nařízení </w:t>
            </w:r>
            <w:r>
              <w:rPr>
                <w:rFonts w:ascii="Times New Roman" w:hAnsi="Times New Roman"/>
                <w:i/>
                <w:sz w:val="24"/>
                <w:szCs w:val="24"/>
              </w:rPr>
              <w:t>t</w:t>
            </w:r>
            <w:r w:rsidRPr="00252D43">
              <w:rPr>
                <w:rFonts w:ascii="Times New Roman" w:hAnsi="Times New Roman"/>
                <w:i/>
                <w:sz w:val="24"/>
                <w:szCs w:val="24"/>
              </w:rPr>
              <w:t>ýkající se sektorových smluv</w:t>
            </w:r>
            <w:r>
              <w:rPr>
                <w:rFonts w:ascii="Times New Roman" w:hAnsi="Times New Roman"/>
                <w:i/>
                <w:sz w:val="24"/>
                <w:szCs w:val="24"/>
              </w:rPr>
              <w:t xml:space="preserve"> (2006), Tabulka 1 Sektoroví zadavatelé, Kategorie 3 – Plynárenství:</w:t>
            </w:r>
          </w:p>
          <w:p w:rsidR="00D55C56" w:rsidRDefault="00D55C56" w:rsidP="007831A3">
            <w:pPr>
              <w:spacing w:after="60"/>
              <w:rPr>
                <w:rFonts w:ascii="Times New Roman" w:hAnsi="Times New Roman"/>
                <w:i/>
                <w:sz w:val="24"/>
                <w:szCs w:val="24"/>
              </w:rPr>
            </w:pPr>
            <w:r>
              <w:rPr>
                <w:rFonts w:ascii="Times New Roman" w:hAnsi="Times New Roman"/>
                <w:i/>
                <w:sz w:val="24"/>
                <w:szCs w:val="24"/>
              </w:rPr>
              <w:t>Část G</w:t>
            </w:r>
          </w:p>
          <w:p w:rsidR="00D55C56" w:rsidRDefault="00D55C56" w:rsidP="007831A3">
            <w:pPr>
              <w:spacing w:after="60"/>
              <w:rPr>
                <w:rFonts w:ascii="Times New Roman" w:hAnsi="Times New Roman"/>
                <w:i/>
                <w:sz w:val="24"/>
                <w:szCs w:val="24"/>
              </w:rPr>
            </w:pPr>
            <w:r>
              <w:rPr>
                <w:rFonts w:ascii="Times New Roman" w:hAnsi="Times New Roman"/>
                <w:i/>
                <w:sz w:val="24"/>
                <w:szCs w:val="24"/>
              </w:rPr>
              <w:t>Relevantní osoba</w:t>
            </w:r>
          </w:p>
          <w:p w:rsidR="00D55C56" w:rsidRDefault="00D55C56" w:rsidP="007831A3">
            <w:pPr>
              <w:spacing w:after="60"/>
              <w:rPr>
                <w:rFonts w:ascii="Times New Roman" w:hAnsi="Times New Roman"/>
                <w:sz w:val="24"/>
                <w:szCs w:val="24"/>
              </w:rPr>
            </w:pPr>
            <w:r>
              <w:rPr>
                <w:rFonts w:ascii="Times New Roman" w:hAnsi="Times New Roman"/>
                <w:sz w:val="24"/>
                <w:szCs w:val="24"/>
              </w:rPr>
              <w:t>Přepravce jak je vymezen v § 7 odst. 1 zákona o plynárenství z roku 1986.</w:t>
            </w:r>
          </w:p>
          <w:p w:rsidR="00D55C56" w:rsidRDefault="00D55C56" w:rsidP="007831A3">
            <w:pPr>
              <w:spacing w:after="60"/>
              <w:rPr>
                <w:rFonts w:ascii="Times New Roman" w:hAnsi="Times New Roman"/>
                <w:sz w:val="24"/>
                <w:szCs w:val="24"/>
              </w:rPr>
            </w:pPr>
            <w:r>
              <w:rPr>
                <w:rFonts w:ascii="Times New Roman" w:hAnsi="Times New Roman"/>
                <w:sz w:val="24"/>
                <w:szCs w:val="24"/>
              </w:rPr>
              <w:t>Osoba považována za podnikatele v oblasti dodávek plynu podle čl. 8 výnosu o plynárenství (pro Severní Irsko) z roku 1996.</w:t>
            </w:r>
          </w:p>
          <w:p w:rsidR="00D55C56" w:rsidRDefault="00D55C56" w:rsidP="007831A3">
            <w:pPr>
              <w:spacing w:after="60"/>
              <w:rPr>
                <w:rFonts w:ascii="Times New Roman" w:hAnsi="Times New Roman"/>
                <w:i/>
                <w:sz w:val="24"/>
                <w:szCs w:val="24"/>
              </w:rPr>
            </w:pPr>
          </w:p>
          <w:p w:rsidR="00D55C56" w:rsidRDefault="00D55C56" w:rsidP="007831A3">
            <w:pPr>
              <w:spacing w:after="60"/>
              <w:rPr>
                <w:rFonts w:ascii="Times New Roman" w:hAnsi="Times New Roman"/>
                <w:i/>
                <w:sz w:val="24"/>
                <w:szCs w:val="24"/>
              </w:rPr>
            </w:pPr>
            <w:r>
              <w:rPr>
                <w:rFonts w:ascii="Times New Roman" w:hAnsi="Times New Roman"/>
                <w:i/>
                <w:sz w:val="24"/>
                <w:szCs w:val="24"/>
              </w:rPr>
              <w:t>Činnost</w:t>
            </w:r>
          </w:p>
          <w:p w:rsidR="00D55C56" w:rsidRDefault="00D55C56" w:rsidP="007831A3">
            <w:pPr>
              <w:spacing w:after="60"/>
              <w:rPr>
                <w:rFonts w:ascii="Times New Roman" w:hAnsi="Times New Roman"/>
                <w:sz w:val="24"/>
                <w:szCs w:val="24"/>
              </w:rPr>
            </w:pPr>
            <w:r>
              <w:rPr>
                <w:rFonts w:ascii="Times New Roman" w:hAnsi="Times New Roman"/>
                <w:sz w:val="24"/>
                <w:szCs w:val="24"/>
              </w:rPr>
              <w:t>9. Poskytování či provoz pevných sítí k poskytování služby veřejnosti v souvislosti s výrobou, dopravou nebo distribucí plynu.</w:t>
            </w:r>
          </w:p>
          <w:p w:rsidR="00D55C56" w:rsidRDefault="00D55C56" w:rsidP="007831A3">
            <w:pPr>
              <w:spacing w:after="60"/>
              <w:rPr>
                <w:rFonts w:ascii="Times New Roman" w:hAnsi="Times New Roman"/>
                <w:sz w:val="24"/>
                <w:szCs w:val="24"/>
              </w:rPr>
            </w:pPr>
          </w:p>
          <w:p w:rsidR="00517BDA" w:rsidRDefault="00517BDA" w:rsidP="007831A3">
            <w:pPr>
              <w:spacing w:after="60"/>
              <w:rPr>
                <w:rFonts w:ascii="Times New Roman" w:hAnsi="Times New Roman"/>
                <w:i/>
                <w:sz w:val="24"/>
                <w:szCs w:val="24"/>
              </w:rPr>
            </w:pPr>
          </w:p>
          <w:p w:rsidR="00D55C56" w:rsidRDefault="00D55C56" w:rsidP="007831A3">
            <w:pPr>
              <w:spacing w:after="60"/>
              <w:rPr>
                <w:rFonts w:ascii="Times New Roman" w:hAnsi="Times New Roman"/>
                <w:i/>
                <w:sz w:val="24"/>
                <w:szCs w:val="24"/>
              </w:rPr>
            </w:pPr>
            <w:r>
              <w:rPr>
                <w:rFonts w:ascii="Times New Roman" w:hAnsi="Times New Roman"/>
                <w:i/>
                <w:sz w:val="24"/>
                <w:szCs w:val="24"/>
              </w:rPr>
              <w:lastRenderedPageBreak/>
              <w:t>Část H</w:t>
            </w:r>
          </w:p>
          <w:p w:rsidR="00D55C56" w:rsidRDefault="00D55C56" w:rsidP="007831A3">
            <w:pPr>
              <w:spacing w:after="60"/>
              <w:rPr>
                <w:rFonts w:ascii="Times New Roman" w:hAnsi="Times New Roman"/>
                <w:i/>
                <w:sz w:val="24"/>
                <w:szCs w:val="24"/>
              </w:rPr>
            </w:pPr>
            <w:r>
              <w:rPr>
                <w:rFonts w:ascii="Times New Roman" w:hAnsi="Times New Roman"/>
                <w:i/>
                <w:sz w:val="24"/>
                <w:szCs w:val="24"/>
              </w:rPr>
              <w:t>Relevantní osoba</w:t>
            </w:r>
          </w:p>
          <w:p w:rsidR="00D55C56" w:rsidRDefault="00D55C56" w:rsidP="007831A3">
            <w:pPr>
              <w:spacing w:after="60"/>
              <w:rPr>
                <w:rFonts w:ascii="Times New Roman" w:hAnsi="Times New Roman"/>
                <w:sz w:val="24"/>
                <w:szCs w:val="24"/>
              </w:rPr>
            </w:pPr>
            <w:r>
              <w:rPr>
                <w:rFonts w:ascii="Times New Roman" w:hAnsi="Times New Roman"/>
                <w:sz w:val="24"/>
                <w:szCs w:val="24"/>
              </w:rPr>
              <w:t>Relevantní osoba neuvedená v části I.</w:t>
            </w:r>
          </w:p>
          <w:p w:rsidR="00D55C56" w:rsidRDefault="00D55C56" w:rsidP="007831A3">
            <w:pPr>
              <w:spacing w:after="60"/>
              <w:rPr>
                <w:rFonts w:ascii="Times New Roman" w:hAnsi="Times New Roman"/>
                <w:i/>
                <w:sz w:val="24"/>
                <w:szCs w:val="24"/>
              </w:rPr>
            </w:pPr>
            <w:r>
              <w:rPr>
                <w:rFonts w:ascii="Times New Roman" w:hAnsi="Times New Roman"/>
                <w:i/>
                <w:sz w:val="24"/>
                <w:szCs w:val="24"/>
              </w:rPr>
              <w:t>Činnost</w:t>
            </w:r>
          </w:p>
          <w:p w:rsidR="00D55C56" w:rsidRDefault="00D55C56" w:rsidP="007831A3">
            <w:pPr>
              <w:spacing w:after="60"/>
              <w:rPr>
                <w:rFonts w:ascii="Times New Roman" w:hAnsi="Times New Roman"/>
                <w:sz w:val="24"/>
                <w:szCs w:val="24"/>
              </w:rPr>
            </w:pPr>
            <w:r>
              <w:rPr>
                <w:rFonts w:ascii="Times New Roman" w:hAnsi="Times New Roman"/>
                <w:sz w:val="24"/>
                <w:szCs w:val="24"/>
              </w:rPr>
              <w:t>10. Dodávka plynu do sítě uvedené v odstavci 9.</w:t>
            </w:r>
          </w:p>
          <w:p w:rsidR="00D55C56" w:rsidRDefault="00D55C56" w:rsidP="007831A3">
            <w:pPr>
              <w:spacing w:after="60"/>
              <w:rPr>
                <w:rFonts w:ascii="Times New Roman" w:hAnsi="Times New Roman"/>
                <w:sz w:val="24"/>
                <w:szCs w:val="24"/>
              </w:rPr>
            </w:pPr>
          </w:p>
          <w:p w:rsidR="00517BDA" w:rsidRDefault="00517BDA" w:rsidP="007831A3">
            <w:pPr>
              <w:spacing w:after="60"/>
              <w:rPr>
                <w:rFonts w:ascii="Times New Roman" w:hAnsi="Times New Roman"/>
                <w:i/>
                <w:sz w:val="24"/>
                <w:szCs w:val="24"/>
              </w:rPr>
            </w:pPr>
          </w:p>
          <w:p w:rsidR="00D55C56" w:rsidRDefault="00D55C56" w:rsidP="007831A3">
            <w:pPr>
              <w:spacing w:after="60"/>
              <w:rPr>
                <w:rFonts w:ascii="Times New Roman" w:hAnsi="Times New Roman"/>
                <w:i/>
                <w:sz w:val="24"/>
                <w:szCs w:val="24"/>
              </w:rPr>
            </w:pPr>
            <w:r>
              <w:rPr>
                <w:rFonts w:ascii="Times New Roman" w:hAnsi="Times New Roman"/>
                <w:i/>
                <w:sz w:val="24"/>
                <w:szCs w:val="24"/>
              </w:rPr>
              <w:t>Část I</w:t>
            </w:r>
          </w:p>
          <w:p w:rsidR="00D55C56" w:rsidRDefault="00D55C56" w:rsidP="007831A3">
            <w:pPr>
              <w:spacing w:after="60"/>
              <w:rPr>
                <w:rFonts w:ascii="Times New Roman" w:hAnsi="Times New Roman"/>
                <w:i/>
                <w:sz w:val="24"/>
                <w:szCs w:val="24"/>
              </w:rPr>
            </w:pPr>
            <w:r>
              <w:rPr>
                <w:rFonts w:ascii="Times New Roman" w:hAnsi="Times New Roman"/>
                <w:i/>
                <w:sz w:val="24"/>
                <w:szCs w:val="24"/>
              </w:rPr>
              <w:t>Relevantní osoba</w:t>
            </w:r>
          </w:p>
          <w:p w:rsidR="00D55C56" w:rsidRDefault="00D55C56" w:rsidP="007831A3">
            <w:pPr>
              <w:spacing w:after="60"/>
              <w:rPr>
                <w:rFonts w:ascii="Times New Roman" w:hAnsi="Times New Roman"/>
                <w:sz w:val="24"/>
                <w:szCs w:val="24"/>
              </w:rPr>
            </w:pPr>
            <w:r>
              <w:rPr>
                <w:rFonts w:ascii="Times New Roman" w:hAnsi="Times New Roman"/>
                <w:sz w:val="24"/>
                <w:szCs w:val="24"/>
              </w:rPr>
              <w:t>Relevantní osoba, která není veřejným zadavatelem, u které je výroba plynu pouze nevyhnutelným důsledkem výkonu činnosti neuvedené ve druhém sloupci této tabulky, a která dodává plyn do sítě uvedené v odstavci 9 pouze za účelem hospodárného využití takové výroby.</w:t>
            </w:r>
          </w:p>
          <w:p w:rsidR="00D55C56" w:rsidRDefault="00D55C56" w:rsidP="007831A3">
            <w:pPr>
              <w:spacing w:after="60"/>
              <w:rPr>
                <w:rFonts w:ascii="Times New Roman" w:hAnsi="Times New Roman"/>
                <w:sz w:val="24"/>
                <w:szCs w:val="24"/>
              </w:rPr>
            </w:pPr>
          </w:p>
          <w:p w:rsidR="00517BDA" w:rsidRDefault="00517BDA" w:rsidP="007831A3">
            <w:pPr>
              <w:spacing w:after="60"/>
              <w:rPr>
                <w:rFonts w:ascii="Times New Roman" w:hAnsi="Times New Roman"/>
                <w:i/>
                <w:sz w:val="24"/>
                <w:szCs w:val="24"/>
              </w:rPr>
            </w:pPr>
          </w:p>
          <w:p w:rsidR="00D55C56" w:rsidRDefault="00D55C56" w:rsidP="007831A3">
            <w:pPr>
              <w:spacing w:after="60"/>
              <w:rPr>
                <w:rFonts w:ascii="Times New Roman" w:hAnsi="Times New Roman"/>
                <w:i/>
                <w:sz w:val="24"/>
                <w:szCs w:val="24"/>
              </w:rPr>
            </w:pPr>
            <w:r>
              <w:rPr>
                <w:rFonts w:ascii="Times New Roman" w:hAnsi="Times New Roman"/>
                <w:i/>
                <w:sz w:val="24"/>
                <w:szCs w:val="24"/>
              </w:rPr>
              <w:t>Činnost</w:t>
            </w:r>
          </w:p>
          <w:p w:rsidR="00D55C56" w:rsidRPr="00F7390E" w:rsidRDefault="00D55C56" w:rsidP="007831A3">
            <w:pPr>
              <w:spacing w:after="60"/>
              <w:rPr>
                <w:rFonts w:ascii="Times New Roman" w:hAnsi="Times New Roman"/>
                <w:sz w:val="24"/>
                <w:szCs w:val="24"/>
              </w:rPr>
            </w:pPr>
            <w:r>
              <w:rPr>
                <w:rFonts w:ascii="Times New Roman" w:hAnsi="Times New Roman"/>
                <w:sz w:val="24"/>
                <w:szCs w:val="24"/>
              </w:rPr>
              <w:t>11. Dodávka plynu do sítě uvedené v odstavci 9 v případě, že celková hodnota k úhradě spojená s touto dodávkou v průběhu 36 měsíců předcházejících relevantnímu období, vymezenému v čl. 11 odst. 19 nařízení, převyšuje 20% celkového obratu sektorového zadavatele v tomto období.</w:t>
            </w:r>
          </w:p>
        </w:tc>
      </w:tr>
      <w:tr w:rsidR="00D55C56" w:rsidTr="00D55C56">
        <w:tc>
          <w:tcPr>
            <w:tcW w:w="1470" w:type="dxa"/>
          </w:tcPr>
          <w:p w:rsidR="00D55C56" w:rsidRPr="00D55C56" w:rsidRDefault="00D55C56" w:rsidP="007831A3">
            <w:pPr>
              <w:rPr>
                <w:rFonts w:ascii="Times New Roman" w:hAnsi="Times New Roman"/>
                <w:b/>
                <w:sz w:val="24"/>
                <w:szCs w:val="24"/>
              </w:rPr>
            </w:pPr>
            <w:r w:rsidRPr="00D55C56">
              <w:rPr>
                <w:rFonts w:ascii="Times New Roman" w:hAnsi="Times New Roman"/>
                <w:b/>
                <w:sz w:val="24"/>
                <w:szCs w:val="24"/>
              </w:rPr>
              <w:lastRenderedPageBreak/>
              <w:t>Polsko</w:t>
            </w:r>
          </w:p>
        </w:tc>
        <w:tc>
          <w:tcPr>
            <w:tcW w:w="3458" w:type="dxa"/>
          </w:tcPr>
          <w:p w:rsidR="00D55C56" w:rsidRPr="00892315" w:rsidRDefault="00517BDA" w:rsidP="007831A3">
            <w:pPr>
              <w:spacing w:after="60"/>
              <w:rPr>
                <w:rFonts w:ascii="Times New Roman" w:hAnsi="Times New Roman"/>
                <w:sz w:val="24"/>
                <w:szCs w:val="24"/>
                <w:lang w:val="en-GB"/>
              </w:rPr>
            </w:pPr>
            <w:r w:rsidRPr="00892315">
              <w:rPr>
                <w:rFonts w:ascii="Times New Roman" w:hAnsi="Times New Roman"/>
                <w:i/>
                <w:sz w:val="24"/>
                <w:szCs w:val="24"/>
                <w:lang w:val="en-GB"/>
              </w:rPr>
              <w:t>Act of Public Procurement (PPL) adopted on 29th January 2004, as amended</w:t>
            </w:r>
            <w:r w:rsidRPr="00892315">
              <w:rPr>
                <w:rFonts w:ascii="Times New Roman" w:hAnsi="Times New Roman"/>
                <w:sz w:val="24"/>
                <w:szCs w:val="24"/>
                <w:lang w:val="en-GB"/>
              </w:rPr>
              <w:t>:</w:t>
            </w:r>
            <w:r w:rsidRPr="00892315">
              <w:rPr>
                <w:rStyle w:val="Znakapoznpodarou"/>
                <w:rFonts w:ascii="Times New Roman" w:hAnsi="Times New Roman"/>
                <w:sz w:val="24"/>
                <w:szCs w:val="24"/>
                <w:lang w:val="en-GB"/>
              </w:rPr>
              <w:footnoteReference w:id="7"/>
            </w:r>
          </w:p>
          <w:p w:rsidR="00517BDA" w:rsidRPr="00892315" w:rsidRDefault="00517BDA" w:rsidP="007831A3">
            <w:pPr>
              <w:spacing w:after="60"/>
              <w:rPr>
                <w:rFonts w:ascii="Times New Roman" w:hAnsi="Times New Roman"/>
                <w:sz w:val="24"/>
                <w:szCs w:val="24"/>
                <w:lang w:val="en-GB"/>
              </w:rPr>
            </w:pPr>
            <w:r w:rsidRPr="00892315">
              <w:rPr>
                <w:rFonts w:ascii="Times New Roman" w:hAnsi="Times New Roman"/>
                <w:sz w:val="24"/>
                <w:szCs w:val="24"/>
                <w:lang w:val="en-GB"/>
              </w:rPr>
              <w:t>Chapter 5 Utilities contracts</w:t>
            </w:r>
          </w:p>
          <w:p w:rsidR="00517BDA" w:rsidRPr="00892315" w:rsidRDefault="00517BDA" w:rsidP="007831A3">
            <w:pPr>
              <w:spacing w:after="60"/>
              <w:rPr>
                <w:rFonts w:ascii="Times New Roman" w:hAnsi="Times New Roman"/>
                <w:sz w:val="24"/>
                <w:szCs w:val="24"/>
                <w:lang w:val="en-GB"/>
              </w:rPr>
            </w:pPr>
            <w:r w:rsidRPr="00892315">
              <w:rPr>
                <w:rFonts w:ascii="Times New Roman" w:hAnsi="Times New Roman"/>
                <w:sz w:val="24"/>
                <w:szCs w:val="24"/>
                <w:lang w:val="en-GB"/>
              </w:rPr>
              <w:t>Article 132.</w:t>
            </w:r>
          </w:p>
          <w:p w:rsidR="00517BDA" w:rsidRPr="00892315" w:rsidRDefault="00517BDA" w:rsidP="007831A3">
            <w:pPr>
              <w:autoSpaceDE w:val="0"/>
              <w:autoSpaceDN w:val="0"/>
              <w:adjustRightInd w:val="0"/>
              <w:spacing w:after="60"/>
              <w:rPr>
                <w:rFonts w:ascii="Times New Roman" w:hAnsi="Times New Roman"/>
                <w:sz w:val="24"/>
                <w:szCs w:val="24"/>
                <w:lang w:val="en-GB"/>
              </w:rPr>
            </w:pPr>
            <w:r w:rsidRPr="00892315">
              <w:rPr>
                <w:rFonts w:ascii="Times New Roman" w:hAnsi="Times New Roman"/>
                <w:bCs/>
                <w:sz w:val="24"/>
                <w:szCs w:val="24"/>
                <w:lang w:val="en-GB"/>
              </w:rPr>
              <w:t xml:space="preserve">1. </w:t>
            </w:r>
            <w:r w:rsidRPr="00892315">
              <w:rPr>
                <w:rFonts w:ascii="Times New Roman" w:hAnsi="Times New Roman"/>
                <w:sz w:val="24"/>
                <w:szCs w:val="24"/>
                <w:lang w:val="en-GB"/>
              </w:rPr>
              <w:t>The provisions of this Chapter shall apply to contracts awarded by the contracting</w:t>
            </w:r>
            <w:r w:rsidR="00892315" w:rsidRPr="00892315">
              <w:rPr>
                <w:rFonts w:ascii="Times New Roman" w:hAnsi="Times New Roman"/>
                <w:sz w:val="24"/>
                <w:szCs w:val="24"/>
                <w:lang w:val="en-GB"/>
              </w:rPr>
              <w:t xml:space="preserve"> </w:t>
            </w:r>
            <w:r w:rsidRPr="00892315">
              <w:rPr>
                <w:rFonts w:ascii="Times New Roman" w:hAnsi="Times New Roman"/>
                <w:sz w:val="24"/>
                <w:szCs w:val="24"/>
                <w:lang w:val="en-GB"/>
              </w:rPr>
              <w:t>entities, referred to in Article 3 para. 1 item 3, and by their associations as well as by</w:t>
            </w:r>
            <w:r w:rsidR="00892315" w:rsidRPr="00892315">
              <w:rPr>
                <w:rFonts w:ascii="Times New Roman" w:hAnsi="Times New Roman"/>
                <w:sz w:val="24"/>
                <w:szCs w:val="24"/>
                <w:lang w:val="en-GB"/>
              </w:rPr>
              <w:t xml:space="preserve"> </w:t>
            </w:r>
            <w:r w:rsidRPr="00892315">
              <w:rPr>
                <w:rFonts w:ascii="Times New Roman" w:hAnsi="Times New Roman"/>
                <w:sz w:val="24"/>
                <w:szCs w:val="24"/>
                <w:lang w:val="en-GB"/>
              </w:rPr>
              <w:t xml:space="preserve">contracting entities, referred to in Article 3 para. 1 item </w:t>
            </w:r>
            <w:proofErr w:type="gramStart"/>
            <w:r w:rsidRPr="00892315">
              <w:rPr>
                <w:rFonts w:ascii="Times New Roman" w:hAnsi="Times New Roman"/>
                <w:sz w:val="24"/>
                <w:szCs w:val="24"/>
                <w:lang w:val="en-GB"/>
              </w:rPr>
              <w:t>4,</w:t>
            </w:r>
            <w:proofErr w:type="gramEnd"/>
            <w:r w:rsidRPr="00892315">
              <w:rPr>
                <w:rFonts w:ascii="Times New Roman" w:hAnsi="Times New Roman"/>
                <w:sz w:val="24"/>
                <w:szCs w:val="24"/>
                <w:lang w:val="en-GB"/>
              </w:rPr>
              <w:t xml:space="preserve"> hereinafter referred to as “utilities</w:t>
            </w:r>
            <w:r w:rsidR="00892315" w:rsidRPr="00892315">
              <w:rPr>
                <w:rFonts w:ascii="Times New Roman" w:hAnsi="Times New Roman"/>
                <w:sz w:val="24"/>
                <w:szCs w:val="24"/>
                <w:lang w:val="en-GB"/>
              </w:rPr>
              <w:t xml:space="preserve"> </w:t>
            </w:r>
            <w:r w:rsidRPr="00892315">
              <w:rPr>
                <w:rFonts w:ascii="Times New Roman" w:hAnsi="Times New Roman"/>
                <w:sz w:val="24"/>
                <w:szCs w:val="24"/>
                <w:lang w:val="en-GB"/>
              </w:rPr>
              <w:t xml:space="preserve">contracts”, subject to Article 3 para. 1 items 5, if the </w:t>
            </w:r>
            <w:r w:rsidRPr="00892315">
              <w:rPr>
                <w:rFonts w:ascii="Times New Roman" w:hAnsi="Times New Roman"/>
                <w:sz w:val="24"/>
                <w:szCs w:val="24"/>
                <w:lang w:val="en-GB"/>
              </w:rPr>
              <w:lastRenderedPageBreak/>
              <w:t>contract is awarded for the purpose of</w:t>
            </w:r>
            <w:r w:rsidR="00892315" w:rsidRPr="00892315">
              <w:rPr>
                <w:rFonts w:ascii="Times New Roman" w:hAnsi="Times New Roman"/>
                <w:sz w:val="24"/>
                <w:szCs w:val="24"/>
                <w:lang w:val="en-GB"/>
              </w:rPr>
              <w:t xml:space="preserve"> </w:t>
            </w:r>
            <w:r w:rsidRPr="00892315">
              <w:rPr>
                <w:rFonts w:ascii="Times New Roman" w:hAnsi="Times New Roman"/>
                <w:sz w:val="24"/>
                <w:szCs w:val="24"/>
                <w:lang w:val="en-GB"/>
              </w:rPr>
              <w:t>performing one of the following types of activities</w:t>
            </w:r>
            <w:r w:rsidR="00892315" w:rsidRPr="00892315">
              <w:rPr>
                <w:rFonts w:ascii="Times New Roman" w:hAnsi="Times New Roman"/>
                <w:sz w:val="24"/>
                <w:szCs w:val="24"/>
                <w:lang w:val="en-GB"/>
              </w:rPr>
              <w:t>:</w:t>
            </w:r>
          </w:p>
          <w:p w:rsidR="00892315" w:rsidRPr="00892315" w:rsidRDefault="00892315" w:rsidP="007831A3">
            <w:pPr>
              <w:autoSpaceDE w:val="0"/>
              <w:autoSpaceDN w:val="0"/>
              <w:adjustRightInd w:val="0"/>
              <w:rPr>
                <w:rFonts w:ascii="Times New Roman" w:hAnsi="Times New Roman"/>
                <w:sz w:val="24"/>
                <w:szCs w:val="24"/>
                <w:lang w:val="en-GB"/>
              </w:rPr>
            </w:pPr>
            <w:r w:rsidRPr="00892315">
              <w:rPr>
                <w:rFonts w:ascii="Times New Roman" w:hAnsi="Times New Roman"/>
                <w:sz w:val="24"/>
                <w:szCs w:val="24"/>
                <w:lang w:val="en-GB"/>
              </w:rPr>
              <w:t>3) the creation of networks intended to provide public services connected with the</w:t>
            </w:r>
          </w:p>
          <w:p w:rsidR="00892315" w:rsidRPr="00892315" w:rsidRDefault="00892315" w:rsidP="007831A3">
            <w:pPr>
              <w:autoSpaceDE w:val="0"/>
              <w:autoSpaceDN w:val="0"/>
              <w:adjustRightInd w:val="0"/>
              <w:rPr>
                <w:rFonts w:ascii="Times New Roman" w:hAnsi="Times New Roman"/>
                <w:sz w:val="24"/>
                <w:szCs w:val="24"/>
                <w:lang w:val="en-GB"/>
              </w:rPr>
            </w:pPr>
            <w:r w:rsidRPr="00892315">
              <w:rPr>
                <w:rFonts w:ascii="Times New Roman" w:hAnsi="Times New Roman"/>
                <w:sz w:val="24"/>
                <w:szCs w:val="24"/>
                <w:lang w:val="en-GB"/>
              </w:rPr>
              <w:t>production, transmission or distribution of electricity, gas or heat or supply of</w:t>
            </w:r>
            <w:r>
              <w:rPr>
                <w:rFonts w:ascii="Times New Roman" w:hAnsi="Times New Roman"/>
                <w:sz w:val="24"/>
                <w:szCs w:val="24"/>
                <w:lang w:val="en-GB"/>
              </w:rPr>
              <w:t xml:space="preserve"> </w:t>
            </w:r>
            <w:r w:rsidRPr="00892315">
              <w:rPr>
                <w:rFonts w:ascii="Times New Roman" w:hAnsi="Times New Roman"/>
                <w:sz w:val="24"/>
                <w:szCs w:val="24"/>
                <w:lang w:val="en-GB"/>
              </w:rPr>
              <w:t>electricity, gas or heat to such networks or management of such networks</w:t>
            </w:r>
            <w:r>
              <w:rPr>
                <w:rFonts w:ascii="Times New Roman" w:hAnsi="Times New Roman"/>
                <w:sz w:val="24"/>
                <w:szCs w:val="24"/>
                <w:lang w:val="en-GB"/>
              </w:rPr>
              <w:t>;</w:t>
            </w:r>
          </w:p>
        </w:tc>
        <w:tc>
          <w:tcPr>
            <w:tcW w:w="4111" w:type="dxa"/>
          </w:tcPr>
          <w:p w:rsidR="00D55C56" w:rsidRDefault="00892315" w:rsidP="007831A3">
            <w:pPr>
              <w:spacing w:after="60"/>
              <w:rPr>
                <w:rFonts w:ascii="Times New Roman" w:hAnsi="Times New Roman"/>
                <w:i/>
                <w:sz w:val="24"/>
                <w:szCs w:val="24"/>
              </w:rPr>
            </w:pPr>
            <w:r>
              <w:rPr>
                <w:rFonts w:ascii="Times New Roman" w:hAnsi="Times New Roman"/>
                <w:i/>
                <w:sz w:val="24"/>
                <w:szCs w:val="24"/>
              </w:rPr>
              <w:lastRenderedPageBreak/>
              <w:t>Zákon o zadávání veřejných zakázek přijatý dne 29. ledna 2004, ve znění pozdějších předpisů:</w:t>
            </w:r>
          </w:p>
          <w:p w:rsidR="00892315" w:rsidRDefault="00892315" w:rsidP="007831A3">
            <w:pPr>
              <w:spacing w:after="60"/>
              <w:rPr>
                <w:rFonts w:ascii="Times New Roman" w:hAnsi="Times New Roman"/>
                <w:sz w:val="24"/>
                <w:szCs w:val="24"/>
              </w:rPr>
            </w:pPr>
            <w:r>
              <w:rPr>
                <w:rFonts w:ascii="Times New Roman" w:hAnsi="Times New Roman"/>
                <w:sz w:val="24"/>
                <w:szCs w:val="24"/>
              </w:rPr>
              <w:t>Kapitola 5 Sektorové veřejné zakázky</w:t>
            </w:r>
          </w:p>
          <w:p w:rsidR="00892315" w:rsidRDefault="00892315" w:rsidP="007831A3">
            <w:pPr>
              <w:spacing w:after="60"/>
              <w:rPr>
                <w:rFonts w:ascii="Times New Roman" w:hAnsi="Times New Roman"/>
                <w:sz w:val="24"/>
                <w:szCs w:val="24"/>
              </w:rPr>
            </w:pPr>
            <w:r>
              <w:rPr>
                <w:rFonts w:ascii="Times New Roman" w:hAnsi="Times New Roman"/>
                <w:sz w:val="24"/>
                <w:szCs w:val="24"/>
              </w:rPr>
              <w:t>Článek 132.</w:t>
            </w:r>
          </w:p>
          <w:p w:rsidR="00892315" w:rsidRDefault="00892315" w:rsidP="007831A3">
            <w:pPr>
              <w:spacing w:after="60"/>
              <w:rPr>
                <w:rFonts w:ascii="Times New Roman" w:hAnsi="Times New Roman"/>
                <w:sz w:val="24"/>
                <w:szCs w:val="24"/>
              </w:rPr>
            </w:pPr>
            <w:r>
              <w:rPr>
                <w:rFonts w:ascii="Times New Roman" w:hAnsi="Times New Roman"/>
                <w:sz w:val="24"/>
                <w:szCs w:val="24"/>
              </w:rPr>
              <w:t xml:space="preserve">1. Ustanovení této kapitoly se vztahují na zakázky zadávané zadavateli, kteří jsou uvedeni v článku 3 odst. 1 bod 3, a jejich sdruženími, rovněž jako na zadavatele, kteří jsou uvedeni v článku 3 odst. 1 bod 4, dále jen „sektoroví zadavatelé“, za podmínek uvedených v ustanovení článku 3 odst. 1 bod 5, pokud je zakázka zadávána za účelem výkonu jedné z následujících typů </w:t>
            </w:r>
            <w:r>
              <w:rPr>
                <w:rFonts w:ascii="Times New Roman" w:hAnsi="Times New Roman"/>
                <w:sz w:val="24"/>
                <w:szCs w:val="24"/>
              </w:rPr>
              <w:lastRenderedPageBreak/>
              <w:t>činností:</w:t>
            </w:r>
          </w:p>
          <w:p w:rsidR="00892315" w:rsidRDefault="00892315" w:rsidP="007831A3">
            <w:pPr>
              <w:spacing w:after="60"/>
              <w:rPr>
                <w:rFonts w:ascii="Times New Roman" w:hAnsi="Times New Roman"/>
                <w:sz w:val="24"/>
                <w:szCs w:val="24"/>
              </w:rPr>
            </w:pPr>
          </w:p>
          <w:p w:rsidR="00892315" w:rsidRDefault="00892315" w:rsidP="007831A3">
            <w:pPr>
              <w:rPr>
                <w:rFonts w:ascii="Times New Roman" w:hAnsi="Times New Roman"/>
                <w:sz w:val="24"/>
                <w:szCs w:val="24"/>
              </w:rPr>
            </w:pPr>
          </w:p>
          <w:p w:rsidR="00892315" w:rsidRPr="00892315" w:rsidRDefault="00892315" w:rsidP="007831A3">
            <w:pPr>
              <w:spacing w:after="60"/>
              <w:rPr>
                <w:rFonts w:ascii="Times New Roman" w:hAnsi="Times New Roman"/>
                <w:sz w:val="24"/>
                <w:szCs w:val="24"/>
              </w:rPr>
            </w:pPr>
            <w:r>
              <w:rPr>
                <w:rFonts w:ascii="Times New Roman" w:hAnsi="Times New Roman"/>
                <w:sz w:val="24"/>
                <w:szCs w:val="24"/>
              </w:rPr>
              <w:t xml:space="preserve">3) </w:t>
            </w:r>
            <w:r w:rsidR="00C65BF3">
              <w:rPr>
                <w:rFonts w:ascii="Times New Roman" w:hAnsi="Times New Roman"/>
                <w:sz w:val="24"/>
                <w:szCs w:val="24"/>
              </w:rPr>
              <w:t>budování</w:t>
            </w:r>
            <w:r>
              <w:rPr>
                <w:rFonts w:ascii="Times New Roman" w:hAnsi="Times New Roman"/>
                <w:sz w:val="24"/>
                <w:szCs w:val="24"/>
              </w:rPr>
              <w:t xml:space="preserve"> sítí určených k poskytování služeb veřejnosti v souvislosti s výrobou,</w:t>
            </w:r>
            <w:r w:rsidR="00C65BF3">
              <w:rPr>
                <w:rFonts w:ascii="Times New Roman" w:hAnsi="Times New Roman"/>
                <w:sz w:val="24"/>
                <w:szCs w:val="24"/>
              </w:rPr>
              <w:t xml:space="preserve"> p</w:t>
            </w:r>
            <w:r>
              <w:rPr>
                <w:rFonts w:ascii="Times New Roman" w:hAnsi="Times New Roman"/>
                <w:sz w:val="24"/>
                <w:szCs w:val="24"/>
              </w:rPr>
              <w:t>řenosem/přepravou</w:t>
            </w:r>
            <w:r w:rsidR="00C65BF3">
              <w:rPr>
                <w:rFonts w:ascii="Times New Roman" w:hAnsi="Times New Roman"/>
                <w:sz w:val="24"/>
                <w:szCs w:val="24"/>
              </w:rPr>
              <w:t xml:space="preserve"> </w:t>
            </w:r>
            <w:r>
              <w:rPr>
                <w:rFonts w:ascii="Times New Roman" w:hAnsi="Times New Roman"/>
                <w:sz w:val="24"/>
                <w:szCs w:val="24"/>
              </w:rPr>
              <w:t>/rozvodem nebo distribucí elektřiny, plynu či tepla nebo dodávkou elektřiny, plynu či tepla do těchto sítí nebo provoz těchto sítí</w:t>
            </w:r>
            <w:r w:rsidR="00C65BF3">
              <w:rPr>
                <w:rFonts w:ascii="Times New Roman" w:hAnsi="Times New Roman"/>
                <w:sz w:val="24"/>
                <w:szCs w:val="24"/>
              </w:rPr>
              <w:t>;</w:t>
            </w:r>
            <w:r>
              <w:rPr>
                <w:rFonts w:ascii="Times New Roman" w:hAnsi="Times New Roman"/>
                <w:sz w:val="24"/>
                <w:szCs w:val="24"/>
              </w:rPr>
              <w:t xml:space="preserve"> </w:t>
            </w:r>
          </w:p>
        </w:tc>
      </w:tr>
      <w:tr w:rsidR="00D55C56" w:rsidTr="00D55C56">
        <w:tc>
          <w:tcPr>
            <w:tcW w:w="1470" w:type="dxa"/>
          </w:tcPr>
          <w:p w:rsidR="00D55C56" w:rsidRPr="00517BDA" w:rsidRDefault="00517BDA" w:rsidP="007831A3">
            <w:pPr>
              <w:rPr>
                <w:rFonts w:ascii="Times New Roman" w:hAnsi="Times New Roman"/>
                <w:b/>
                <w:sz w:val="24"/>
                <w:szCs w:val="24"/>
              </w:rPr>
            </w:pPr>
            <w:r w:rsidRPr="00517BDA">
              <w:rPr>
                <w:rFonts w:ascii="Times New Roman" w:hAnsi="Times New Roman"/>
                <w:b/>
                <w:sz w:val="24"/>
                <w:szCs w:val="24"/>
              </w:rPr>
              <w:lastRenderedPageBreak/>
              <w:t>Belgie</w:t>
            </w:r>
          </w:p>
        </w:tc>
        <w:tc>
          <w:tcPr>
            <w:tcW w:w="3458" w:type="dxa"/>
          </w:tcPr>
          <w:p w:rsidR="00D55C56" w:rsidRPr="00AD2F5F" w:rsidRDefault="00ED0824" w:rsidP="007831A3">
            <w:pPr>
              <w:tabs>
                <w:tab w:val="left" w:pos="2130"/>
              </w:tabs>
              <w:spacing w:after="60"/>
              <w:rPr>
                <w:rFonts w:ascii="Times New Roman" w:hAnsi="Times New Roman"/>
                <w:i/>
                <w:sz w:val="24"/>
                <w:szCs w:val="24"/>
                <w:lang w:val="fr-FR"/>
              </w:rPr>
            </w:pPr>
            <w:r w:rsidRPr="00AD2F5F">
              <w:rPr>
                <w:rFonts w:ascii="Times New Roman" w:hAnsi="Times New Roman"/>
                <w:i/>
                <w:sz w:val="24"/>
                <w:szCs w:val="24"/>
                <w:lang w:val="fr-FR"/>
              </w:rPr>
              <w:t xml:space="preserve">Loi relative aux </w:t>
            </w:r>
            <w:bookmarkStart w:id="1" w:name="hit1"/>
            <w:bookmarkEnd w:id="1"/>
            <w:r w:rsidRPr="00AD2F5F">
              <w:rPr>
                <w:rFonts w:ascii="Times New Roman" w:hAnsi="Times New Roman"/>
                <w:i/>
                <w:sz w:val="24"/>
                <w:szCs w:val="24"/>
                <w:lang w:val="fr-FR"/>
              </w:rPr>
              <w:t xml:space="preserve">marchés publics et </w:t>
            </w:r>
            <w:r w:rsidR="00AD2F5F" w:rsidRPr="00AD2F5F">
              <w:rPr>
                <w:rFonts w:ascii="Times New Roman" w:hAnsi="Times New Roman"/>
                <w:i/>
                <w:sz w:val="24"/>
                <w:szCs w:val="24"/>
                <w:lang w:val="fr-FR"/>
              </w:rPr>
              <w:t>à</w:t>
            </w:r>
            <w:r w:rsidRPr="00AD2F5F">
              <w:rPr>
                <w:rFonts w:ascii="Times New Roman" w:hAnsi="Times New Roman"/>
                <w:i/>
                <w:sz w:val="24"/>
                <w:szCs w:val="24"/>
                <w:lang w:val="fr-FR"/>
              </w:rPr>
              <w:t xml:space="preserve"> certains </w:t>
            </w:r>
            <w:bookmarkStart w:id="2" w:name="hit2"/>
            <w:bookmarkEnd w:id="2"/>
            <w:r w:rsidRPr="00AD2F5F">
              <w:rPr>
                <w:rFonts w:ascii="Times New Roman" w:hAnsi="Times New Roman"/>
                <w:i/>
                <w:sz w:val="24"/>
                <w:szCs w:val="24"/>
                <w:lang w:val="fr-FR"/>
              </w:rPr>
              <w:t>marchés de travaux, de fourniture et de services (24.12.1993), Section II. – Marchés publics dans les secteurs de l´eau et de l´energie et exclusions spécifiques :</w:t>
            </w:r>
            <w:r w:rsidR="00AA0D63" w:rsidRPr="00AD2F5F">
              <w:rPr>
                <w:rStyle w:val="Znakapoznpodarou"/>
                <w:rFonts w:ascii="Times New Roman" w:hAnsi="Times New Roman"/>
                <w:i/>
                <w:sz w:val="24"/>
                <w:szCs w:val="24"/>
                <w:lang w:val="fr-FR"/>
              </w:rPr>
              <w:footnoteReference w:id="8"/>
            </w:r>
          </w:p>
          <w:p w:rsidR="00ED0824" w:rsidRPr="00AD2F5F" w:rsidRDefault="00ED0824" w:rsidP="007831A3">
            <w:pPr>
              <w:tabs>
                <w:tab w:val="left" w:pos="2130"/>
              </w:tabs>
              <w:spacing w:after="60"/>
              <w:rPr>
                <w:rFonts w:ascii="Times New Roman" w:hAnsi="Times New Roman"/>
                <w:sz w:val="24"/>
                <w:szCs w:val="24"/>
                <w:lang w:val="fr-FR"/>
              </w:rPr>
            </w:pPr>
            <w:r w:rsidRPr="00AD2F5F">
              <w:rPr>
                <w:rFonts w:ascii="Times New Roman" w:hAnsi="Times New Roman"/>
                <w:sz w:val="24"/>
                <w:szCs w:val="24"/>
                <w:lang w:val="fr-FR"/>
              </w:rPr>
              <w:t>Art. 28. Dans les secteurs de l'eau et de l'énergie, sont soumises aux dispositions du présent titre les activités suivantes :</w:t>
            </w:r>
          </w:p>
          <w:p w:rsidR="00ED0824" w:rsidRPr="00AD2F5F" w:rsidRDefault="00ED0824" w:rsidP="007831A3">
            <w:pPr>
              <w:tabs>
                <w:tab w:val="left" w:pos="2130"/>
              </w:tabs>
              <w:spacing w:after="60"/>
              <w:rPr>
                <w:rFonts w:ascii="Times New Roman" w:hAnsi="Times New Roman"/>
                <w:sz w:val="24"/>
                <w:szCs w:val="24"/>
                <w:lang w:val="fr-FR"/>
              </w:rPr>
            </w:pPr>
            <w:r w:rsidRPr="00AD2F5F">
              <w:rPr>
                <w:rFonts w:ascii="Times New Roman" w:hAnsi="Times New Roman"/>
                <w:sz w:val="24"/>
                <w:szCs w:val="24"/>
                <w:lang w:val="fr-FR"/>
              </w:rPr>
              <w:t xml:space="preserve">1° la mise </w:t>
            </w:r>
            <w:r w:rsidR="00AD2F5F" w:rsidRPr="00AD2F5F">
              <w:rPr>
                <w:rFonts w:ascii="Times New Roman" w:hAnsi="Times New Roman"/>
                <w:sz w:val="24"/>
                <w:szCs w:val="24"/>
                <w:lang w:val="fr-FR"/>
              </w:rPr>
              <w:t xml:space="preserve">à </w:t>
            </w:r>
            <w:r w:rsidRPr="00AD2F5F">
              <w:rPr>
                <w:rFonts w:ascii="Times New Roman" w:hAnsi="Times New Roman"/>
                <w:sz w:val="24"/>
                <w:szCs w:val="24"/>
                <w:lang w:val="fr-FR"/>
              </w:rPr>
              <w:t xml:space="preserve">disposition ou l'exploitation de réseaux fixes destinés </w:t>
            </w:r>
            <w:r w:rsidR="00AD2F5F" w:rsidRPr="00AD2F5F">
              <w:rPr>
                <w:rFonts w:ascii="Times New Roman" w:hAnsi="Times New Roman"/>
                <w:sz w:val="24"/>
                <w:szCs w:val="24"/>
                <w:lang w:val="fr-FR"/>
              </w:rPr>
              <w:t xml:space="preserve">à </w:t>
            </w:r>
            <w:r w:rsidRPr="00AD2F5F">
              <w:rPr>
                <w:rFonts w:ascii="Times New Roman" w:hAnsi="Times New Roman"/>
                <w:sz w:val="24"/>
                <w:szCs w:val="24"/>
                <w:lang w:val="fr-FR"/>
              </w:rPr>
              <w:t>fournir un service au public dans le domaine de la production, du transport ou de la distribution d'eau potable, d'</w:t>
            </w:r>
            <w:bookmarkStart w:id="3" w:name="hit53"/>
            <w:bookmarkEnd w:id="3"/>
            <w:r w:rsidRPr="00AD2F5F">
              <w:rPr>
                <w:rFonts w:ascii="Times New Roman" w:hAnsi="Times New Roman"/>
                <w:sz w:val="24"/>
                <w:szCs w:val="24"/>
                <w:lang w:val="fr-FR"/>
              </w:rPr>
              <w:t xml:space="preserve">électricité, de </w:t>
            </w:r>
            <w:bookmarkStart w:id="4" w:name="hit54"/>
            <w:bookmarkEnd w:id="4"/>
            <w:r w:rsidRPr="00AD2F5F">
              <w:rPr>
                <w:rFonts w:ascii="Times New Roman" w:hAnsi="Times New Roman"/>
                <w:sz w:val="24"/>
                <w:szCs w:val="24"/>
                <w:lang w:val="fr-FR"/>
              </w:rPr>
              <w:t>gaz ou de chaleur</w:t>
            </w:r>
            <w:r w:rsidR="00AA0D63" w:rsidRPr="00AD2F5F">
              <w:rPr>
                <w:rFonts w:ascii="Times New Roman" w:hAnsi="Times New Roman"/>
                <w:sz w:val="24"/>
                <w:szCs w:val="24"/>
                <w:lang w:val="fr-FR"/>
              </w:rPr>
              <w:t> ;</w:t>
            </w:r>
          </w:p>
          <w:p w:rsidR="00AD2F5F" w:rsidRPr="00AD2F5F" w:rsidRDefault="00AD2F5F" w:rsidP="007831A3">
            <w:pPr>
              <w:tabs>
                <w:tab w:val="left" w:pos="2130"/>
              </w:tabs>
              <w:spacing w:after="60"/>
              <w:rPr>
                <w:rFonts w:ascii="Times New Roman" w:hAnsi="Times New Roman"/>
                <w:sz w:val="24"/>
                <w:szCs w:val="24"/>
                <w:lang w:val="fr-FR"/>
              </w:rPr>
            </w:pPr>
            <w:r w:rsidRPr="00AD2F5F">
              <w:rPr>
                <w:rFonts w:ascii="Times New Roman" w:hAnsi="Times New Roman"/>
                <w:sz w:val="24"/>
                <w:szCs w:val="24"/>
                <w:lang w:val="fr-FR"/>
              </w:rPr>
              <w:t xml:space="preserve">2° l'alimentation de ces réseaux en eau potable, en </w:t>
            </w:r>
            <w:bookmarkStart w:id="5" w:name="hit55"/>
            <w:bookmarkEnd w:id="5"/>
            <w:r w:rsidRPr="00AD2F5F">
              <w:rPr>
                <w:rFonts w:ascii="Times New Roman" w:hAnsi="Times New Roman"/>
                <w:sz w:val="24"/>
                <w:szCs w:val="24"/>
                <w:lang w:val="fr-FR"/>
              </w:rPr>
              <w:t xml:space="preserve">électricité, en </w:t>
            </w:r>
            <w:bookmarkStart w:id="6" w:name="hit56"/>
            <w:bookmarkEnd w:id="6"/>
            <w:r w:rsidRPr="00AD2F5F">
              <w:rPr>
                <w:rFonts w:ascii="Times New Roman" w:hAnsi="Times New Roman"/>
                <w:sz w:val="24"/>
                <w:szCs w:val="24"/>
                <w:lang w:val="fr-FR"/>
              </w:rPr>
              <w:t>gaz ou en chaleur</w:t>
            </w:r>
            <w:r>
              <w:rPr>
                <w:rFonts w:ascii="Times New Roman" w:hAnsi="Times New Roman"/>
                <w:sz w:val="24"/>
                <w:szCs w:val="24"/>
                <w:lang w:val="fr-FR"/>
              </w:rPr>
              <w:t>...</w:t>
            </w:r>
          </w:p>
        </w:tc>
        <w:tc>
          <w:tcPr>
            <w:tcW w:w="4111" w:type="dxa"/>
          </w:tcPr>
          <w:p w:rsidR="00D55C56" w:rsidRDefault="00AA0D63" w:rsidP="007831A3">
            <w:pPr>
              <w:spacing w:after="60"/>
              <w:rPr>
                <w:rFonts w:ascii="Times New Roman" w:hAnsi="Times New Roman"/>
                <w:i/>
                <w:sz w:val="24"/>
                <w:szCs w:val="24"/>
                <w:lang w:val="fr-FR"/>
              </w:rPr>
            </w:pPr>
            <w:r>
              <w:rPr>
                <w:rFonts w:ascii="Times New Roman" w:hAnsi="Times New Roman"/>
                <w:i/>
                <w:sz w:val="24"/>
                <w:szCs w:val="24"/>
                <w:lang w:val="fr-FR"/>
              </w:rPr>
              <w:t xml:space="preserve">Zákon o zadávání veřejných zakázek a </w:t>
            </w:r>
            <w:r w:rsidR="00AD2F5F">
              <w:rPr>
                <w:rFonts w:ascii="Times New Roman" w:hAnsi="Times New Roman"/>
                <w:i/>
                <w:sz w:val="24"/>
                <w:szCs w:val="24"/>
                <w:lang w:val="fr-FR"/>
              </w:rPr>
              <w:t xml:space="preserve">o některých </w:t>
            </w:r>
            <w:r>
              <w:rPr>
                <w:rFonts w:ascii="Times New Roman" w:hAnsi="Times New Roman"/>
                <w:i/>
                <w:sz w:val="24"/>
                <w:szCs w:val="24"/>
                <w:lang w:val="fr-FR"/>
              </w:rPr>
              <w:t>zakáz</w:t>
            </w:r>
            <w:r w:rsidR="00AD2F5F">
              <w:rPr>
                <w:rFonts w:ascii="Times New Roman" w:hAnsi="Times New Roman"/>
                <w:i/>
                <w:sz w:val="24"/>
                <w:szCs w:val="24"/>
                <w:lang w:val="fr-FR"/>
              </w:rPr>
              <w:t>kách</w:t>
            </w:r>
            <w:r>
              <w:rPr>
                <w:rFonts w:ascii="Times New Roman" w:hAnsi="Times New Roman"/>
                <w:i/>
                <w:sz w:val="24"/>
                <w:szCs w:val="24"/>
                <w:lang w:val="fr-FR"/>
              </w:rPr>
              <w:t xml:space="preserve"> na stavební práce, dodávky a služby, Oddíl II. – Veřejné zakázky v odvětví vodárenství a energetiky a zvláštní výjimky :</w:t>
            </w:r>
          </w:p>
          <w:p w:rsidR="00AA0D63" w:rsidRDefault="00AA0D63" w:rsidP="007831A3">
            <w:pPr>
              <w:rPr>
                <w:rFonts w:ascii="Times New Roman" w:hAnsi="Times New Roman"/>
                <w:sz w:val="24"/>
                <w:szCs w:val="24"/>
                <w:lang w:val="fr-FR"/>
              </w:rPr>
            </w:pPr>
          </w:p>
          <w:p w:rsidR="00AA0D63" w:rsidRDefault="00AA0D63" w:rsidP="007831A3">
            <w:pPr>
              <w:rPr>
                <w:rFonts w:ascii="Times New Roman" w:hAnsi="Times New Roman"/>
                <w:sz w:val="24"/>
                <w:szCs w:val="24"/>
                <w:lang w:val="fr-FR"/>
              </w:rPr>
            </w:pPr>
          </w:p>
          <w:p w:rsidR="00AA0D63" w:rsidRDefault="00AA0D63" w:rsidP="007831A3">
            <w:pPr>
              <w:rPr>
                <w:rFonts w:ascii="Times New Roman" w:hAnsi="Times New Roman"/>
                <w:sz w:val="24"/>
                <w:szCs w:val="24"/>
                <w:lang w:val="fr-FR"/>
              </w:rPr>
            </w:pPr>
            <w:r>
              <w:rPr>
                <w:rFonts w:ascii="Times New Roman" w:hAnsi="Times New Roman"/>
                <w:sz w:val="24"/>
                <w:szCs w:val="24"/>
                <w:lang w:val="fr-FR"/>
              </w:rPr>
              <w:t>Čl. 28. V odvětví vodárenství a energetiky jsou předmětem ustanovení této části následující činnosti :</w:t>
            </w:r>
          </w:p>
          <w:p w:rsidR="00AA0D63" w:rsidRDefault="00AA0D63" w:rsidP="007831A3">
            <w:pPr>
              <w:spacing w:after="60"/>
              <w:rPr>
                <w:rFonts w:ascii="Times New Roman" w:hAnsi="Times New Roman"/>
                <w:sz w:val="24"/>
                <w:szCs w:val="24"/>
                <w:lang w:val="fr-FR"/>
              </w:rPr>
            </w:pPr>
          </w:p>
          <w:p w:rsidR="00AA0D63" w:rsidRDefault="00AA0D63" w:rsidP="007831A3">
            <w:pPr>
              <w:rPr>
                <w:rFonts w:ascii="Times New Roman" w:hAnsi="Times New Roman"/>
                <w:sz w:val="24"/>
                <w:szCs w:val="24"/>
                <w:lang w:val="fr-FR"/>
              </w:rPr>
            </w:pPr>
          </w:p>
          <w:p w:rsidR="00AA0D63" w:rsidRDefault="00AA0D63" w:rsidP="007831A3">
            <w:pPr>
              <w:rPr>
                <w:rFonts w:ascii="Times New Roman" w:hAnsi="Times New Roman"/>
                <w:sz w:val="24"/>
                <w:szCs w:val="24"/>
                <w:lang w:val="fr-FR"/>
              </w:rPr>
            </w:pPr>
            <w:r>
              <w:rPr>
                <w:rFonts w:ascii="Times New Roman" w:hAnsi="Times New Roman"/>
                <w:sz w:val="24"/>
                <w:szCs w:val="24"/>
                <w:lang w:val="fr-FR"/>
              </w:rPr>
              <w:t xml:space="preserve">1.  </w:t>
            </w:r>
            <w:r w:rsidR="00AD2F5F">
              <w:rPr>
                <w:rFonts w:ascii="Times New Roman" w:hAnsi="Times New Roman"/>
                <w:sz w:val="24"/>
                <w:szCs w:val="24"/>
                <w:lang w:val="fr-FR"/>
              </w:rPr>
              <w:t>p</w:t>
            </w:r>
            <w:r w:rsidR="00AD2F5F" w:rsidRPr="00AD2F5F">
              <w:rPr>
                <w:rFonts w:ascii="Times New Roman" w:hAnsi="Times New Roman"/>
                <w:sz w:val="24"/>
                <w:szCs w:val="24"/>
                <w:lang w:val="fr-FR"/>
              </w:rPr>
              <w:t xml:space="preserve">oskytování nebo provoz pevných sítí určených k poskytování služby veřejnosti v souvislosti s výrobou, dopravou nebo distribucí </w:t>
            </w:r>
            <w:r w:rsidR="00AD2F5F">
              <w:rPr>
                <w:rFonts w:ascii="Times New Roman" w:hAnsi="Times New Roman"/>
                <w:sz w:val="24"/>
                <w:szCs w:val="24"/>
                <w:lang w:val="fr-FR"/>
              </w:rPr>
              <w:t xml:space="preserve">pitné vody, elektřiny, </w:t>
            </w:r>
            <w:r w:rsidR="00AD2F5F" w:rsidRPr="00AD2F5F">
              <w:rPr>
                <w:rFonts w:ascii="Times New Roman" w:hAnsi="Times New Roman"/>
                <w:sz w:val="24"/>
                <w:szCs w:val="24"/>
                <w:lang w:val="fr-FR"/>
              </w:rPr>
              <w:t>plynu nebo tepla</w:t>
            </w:r>
            <w:r w:rsidR="00AD2F5F">
              <w:rPr>
                <w:rFonts w:ascii="Times New Roman" w:hAnsi="Times New Roman"/>
                <w:sz w:val="24"/>
                <w:szCs w:val="24"/>
                <w:lang w:val="fr-FR"/>
              </w:rPr>
              <w:t> ;</w:t>
            </w:r>
          </w:p>
          <w:p w:rsidR="00AD2F5F" w:rsidRDefault="00AD2F5F" w:rsidP="007831A3">
            <w:pPr>
              <w:rPr>
                <w:rFonts w:ascii="Times New Roman" w:hAnsi="Times New Roman"/>
                <w:sz w:val="24"/>
                <w:szCs w:val="24"/>
                <w:lang w:val="fr-FR"/>
              </w:rPr>
            </w:pPr>
          </w:p>
          <w:p w:rsidR="00AD2F5F" w:rsidRDefault="00AD2F5F" w:rsidP="007831A3">
            <w:pPr>
              <w:spacing w:after="60"/>
              <w:rPr>
                <w:rFonts w:ascii="Times New Roman" w:hAnsi="Times New Roman"/>
                <w:sz w:val="24"/>
                <w:szCs w:val="24"/>
                <w:lang w:val="fr-FR"/>
              </w:rPr>
            </w:pPr>
          </w:p>
          <w:p w:rsidR="00AD2F5F" w:rsidRDefault="00AD2F5F" w:rsidP="007831A3">
            <w:pPr>
              <w:rPr>
                <w:rFonts w:ascii="Times New Roman" w:hAnsi="Times New Roman"/>
                <w:sz w:val="24"/>
                <w:szCs w:val="24"/>
                <w:lang w:val="fr-FR"/>
              </w:rPr>
            </w:pPr>
          </w:p>
          <w:p w:rsidR="00AD2F5F" w:rsidRDefault="00AD2F5F" w:rsidP="007831A3">
            <w:pPr>
              <w:rPr>
                <w:rFonts w:ascii="Times New Roman" w:hAnsi="Times New Roman"/>
                <w:sz w:val="24"/>
                <w:szCs w:val="24"/>
                <w:lang w:val="fr-FR"/>
              </w:rPr>
            </w:pPr>
            <w:r>
              <w:rPr>
                <w:rFonts w:ascii="Times New Roman" w:hAnsi="Times New Roman"/>
                <w:sz w:val="24"/>
                <w:szCs w:val="24"/>
                <w:lang w:val="fr-FR"/>
              </w:rPr>
              <w:t>2. dodávka pitné vody, elektřiny, plynu nebo tepla do těchto sítí...</w:t>
            </w:r>
          </w:p>
          <w:p w:rsidR="00AD2F5F" w:rsidRPr="00AA0D63" w:rsidRDefault="00AD2F5F" w:rsidP="007831A3">
            <w:pPr>
              <w:rPr>
                <w:rFonts w:ascii="Times New Roman" w:hAnsi="Times New Roman"/>
                <w:sz w:val="24"/>
                <w:szCs w:val="24"/>
                <w:lang w:val="fr-FR"/>
              </w:rPr>
            </w:pPr>
          </w:p>
        </w:tc>
      </w:tr>
      <w:tr w:rsidR="00517BDA" w:rsidTr="00D55C56">
        <w:tc>
          <w:tcPr>
            <w:tcW w:w="1470" w:type="dxa"/>
          </w:tcPr>
          <w:p w:rsidR="00517BDA" w:rsidRPr="00517BDA" w:rsidRDefault="00517BDA" w:rsidP="007831A3">
            <w:pPr>
              <w:rPr>
                <w:rFonts w:ascii="Times New Roman" w:hAnsi="Times New Roman"/>
                <w:b/>
                <w:sz w:val="24"/>
                <w:szCs w:val="24"/>
              </w:rPr>
            </w:pPr>
            <w:r>
              <w:rPr>
                <w:rFonts w:ascii="Times New Roman" w:hAnsi="Times New Roman"/>
                <w:b/>
                <w:sz w:val="24"/>
                <w:szCs w:val="24"/>
              </w:rPr>
              <w:t>Nizozemí</w:t>
            </w:r>
          </w:p>
        </w:tc>
        <w:tc>
          <w:tcPr>
            <w:tcW w:w="3458" w:type="dxa"/>
          </w:tcPr>
          <w:p w:rsidR="00517BDA" w:rsidRPr="0035277E" w:rsidRDefault="00AD2F5F" w:rsidP="007831A3">
            <w:pPr>
              <w:pStyle w:val="Nadpis3"/>
              <w:spacing w:before="0" w:beforeAutospacing="0" w:after="60" w:afterAutospacing="0"/>
              <w:outlineLvl w:val="2"/>
              <w:rPr>
                <w:rFonts w:eastAsiaTheme="minorHAnsi"/>
                <w:b w:val="0"/>
                <w:bCs w:val="0"/>
                <w:i/>
                <w:sz w:val="24"/>
                <w:szCs w:val="24"/>
                <w:lang w:val="nl-NL" w:eastAsia="en-US"/>
              </w:rPr>
            </w:pPr>
            <w:r w:rsidRPr="007D3AC9">
              <w:rPr>
                <w:rFonts w:eastAsiaTheme="minorHAnsi"/>
                <w:b w:val="0"/>
                <w:bCs w:val="0"/>
                <w:i/>
                <w:sz w:val="24"/>
                <w:szCs w:val="24"/>
                <w:lang w:val="nl-NL" w:eastAsia="en-US"/>
              </w:rPr>
              <w:t>Aanbestedingswet 2012</w:t>
            </w:r>
            <w:r w:rsidR="003611FC" w:rsidRPr="007D3AC9">
              <w:rPr>
                <w:rFonts w:eastAsiaTheme="minorHAnsi"/>
                <w:b w:val="0"/>
                <w:bCs w:val="0"/>
                <w:i/>
                <w:sz w:val="24"/>
                <w:szCs w:val="24"/>
                <w:lang w:val="nl-NL" w:eastAsia="en-US"/>
              </w:rPr>
              <w:t>, Deel 3. Speciale-sectoropdrachten en prijsvragen voor speciale-sectoropdrachten, Hoofdstuk</w:t>
            </w:r>
            <w:r w:rsidR="003611FC" w:rsidRPr="003611FC">
              <w:rPr>
                <w:rFonts w:eastAsiaTheme="minorHAnsi"/>
                <w:b w:val="0"/>
                <w:bCs w:val="0"/>
                <w:i/>
                <w:sz w:val="24"/>
                <w:szCs w:val="24"/>
                <w:lang w:val="nl-NL" w:eastAsia="en-US"/>
              </w:rPr>
              <w:t xml:space="preserve"> 3.1. Reikwijdte</w:t>
            </w:r>
            <w:r w:rsidR="003611FC">
              <w:rPr>
                <w:rFonts w:eastAsiaTheme="minorHAnsi"/>
                <w:b w:val="0"/>
                <w:bCs w:val="0"/>
                <w:i/>
                <w:sz w:val="24"/>
                <w:szCs w:val="24"/>
                <w:lang w:val="nl-NL" w:eastAsia="en-US"/>
              </w:rPr>
              <w:t>,</w:t>
            </w:r>
            <w:r w:rsidR="003611FC" w:rsidRPr="0035277E">
              <w:rPr>
                <w:rFonts w:eastAsiaTheme="minorHAnsi"/>
                <w:b w:val="0"/>
                <w:bCs w:val="0"/>
                <w:i/>
                <w:sz w:val="24"/>
                <w:szCs w:val="24"/>
                <w:lang w:val="nl-NL" w:eastAsia="en-US"/>
              </w:rPr>
              <w:t xml:space="preserve"> Afdeling 3.1.1. Toepassingsgebied</w:t>
            </w:r>
            <w:r w:rsidRPr="003611FC">
              <w:rPr>
                <w:rStyle w:val="Znakapoznpodarou"/>
                <w:b w:val="0"/>
                <w:i/>
                <w:sz w:val="24"/>
                <w:szCs w:val="24"/>
                <w:lang w:val="fr-FR"/>
              </w:rPr>
              <w:footnoteReference w:id="9"/>
            </w:r>
            <w:r w:rsidR="003611FC" w:rsidRPr="0035277E">
              <w:rPr>
                <w:rFonts w:eastAsiaTheme="minorHAnsi"/>
                <w:b w:val="0"/>
                <w:bCs w:val="0"/>
                <w:i/>
                <w:sz w:val="24"/>
                <w:szCs w:val="24"/>
                <w:lang w:val="nl-NL" w:eastAsia="en-US"/>
              </w:rPr>
              <w:t> :</w:t>
            </w:r>
          </w:p>
          <w:p w:rsidR="003611FC" w:rsidRPr="007D3AC9" w:rsidRDefault="003611FC" w:rsidP="007831A3">
            <w:pPr>
              <w:pStyle w:val="Nadpis3"/>
              <w:spacing w:before="60" w:beforeAutospacing="0" w:after="60" w:afterAutospacing="0"/>
              <w:outlineLvl w:val="2"/>
              <w:rPr>
                <w:rFonts w:eastAsiaTheme="minorHAnsi"/>
                <w:b w:val="0"/>
                <w:bCs w:val="0"/>
                <w:sz w:val="24"/>
                <w:szCs w:val="24"/>
                <w:lang w:val="nl-NL" w:eastAsia="en-US"/>
              </w:rPr>
            </w:pPr>
            <w:r w:rsidRPr="007D3AC9">
              <w:rPr>
                <w:rFonts w:eastAsiaTheme="minorHAnsi"/>
                <w:b w:val="0"/>
                <w:bCs w:val="0"/>
                <w:sz w:val="24"/>
                <w:szCs w:val="24"/>
                <w:lang w:val="nl-NL" w:eastAsia="en-US"/>
              </w:rPr>
              <w:t>Artikel 3.1</w:t>
            </w:r>
          </w:p>
          <w:p w:rsidR="003611FC" w:rsidRPr="003611FC" w:rsidRDefault="003611FC" w:rsidP="007831A3">
            <w:pPr>
              <w:pStyle w:val="Nadpis3"/>
              <w:spacing w:before="60" w:beforeAutospacing="0" w:after="60" w:afterAutospacing="0"/>
              <w:outlineLvl w:val="2"/>
              <w:rPr>
                <w:rFonts w:eastAsiaTheme="minorHAnsi"/>
                <w:b w:val="0"/>
                <w:bCs w:val="0"/>
                <w:sz w:val="24"/>
                <w:szCs w:val="24"/>
                <w:lang w:val="nl-NL" w:eastAsia="en-US"/>
              </w:rPr>
            </w:pPr>
            <w:r w:rsidRPr="003611FC">
              <w:rPr>
                <w:rFonts w:eastAsiaTheme="minorHAnsi"/>
                <w:b w:val="0"/>
                <w:bCs w:val="0"/>
                <w:sz w:val="24"/>
                <w:szCs w:val="24"/>
                <w:lang w:val="nl-NL" w:eastAsia="en-US"/>
              </w:rPr>
              <w:t xml:space="preserve">1. Het bepaalde bij of krachtens deel 3 van deze wet is van toepassing op het plaatsen van speciale-sectoropdrachten met </w:t>
            </w:r>
            <w:r w:rsidRPr="003611FC">
              <w:rPr>
                <w:rFonts w:eastAsiaTheme="minorHAnsi"/>
                <w:b w:val="0"/>
                <w:bCs w:val="0"/>
                <w:sz w:val="24"/>
                <w:szCs w:val="24"/>
                <w:lang w:val="nl-NL" w:eastAsia="en-US"/>
              </w:rPr>
              <w:lastRenderedPageBreak/>
              <w:t>het oog op :</w:t>
            </w:r>
          </w:p>
          <w:p w:rsidR="003611FC" w:rsidRDefault="003611FC" w:rsidP="007831A3">
            <w:pPr>
              <w:pStyle w:val="Nadpis3"/>
              <w:spacing w:before="60" w:beforeAutospacing="0" w:after="60" w:afterAutospacing="0"/>
              <w:outlineLvl w:val="2"/>
              <w:rPr>
                <w:rFonts w:eastAsiaTheme="minorHAnsi"/>
                <w:b w:val="0"/>
                <w:bCs w:val="0"/>
                <w:sz w:val="24"/>
                <w:szCs w:val="24"/>
                <w:lang w:val="nl-NL" w:eastAsia="en-US"/>
              </w:rPr>
            </w:pPr>
            <w:r>
              <w:rPr>
                <w:rFonts w:eastAsiaTheme="minorHAnsi"/>
                <w:b w:val="0"/>
                <w:bCs w:val="0"/>
                <w:sz w:val="24"/>
                <w:szCs w:val="24"/>
                <w:lang w:val="nl-NL" w:eastAsia="en-US"/>
              </w:rPr>
              <w:t xml:space="preserve">a. </w:t>
            </w:r>
            <w:r w:rsidRPr="003611FC">
              <w:rPr>
                <w:rFonts w:eastAsiaTheme="minorHAnsi"/>
                <w:b w:val="0"/>
                <w:bCs w:val="0"/>
                <w:sz w:val="24"/>
                <w:szCs w:val="24"/>
                <w:lang w:val="nl-NL" w:eastAsia="en-US"/>
              </w:rPr>
              <w:t>het beschikbaar stellen of exploiteren van vaste netten, bestemd voor openbare dienstverlening op het gebied van de productie, het vervoer of de distributie van gas of warmte</w:t>
            </w:r>
            <w:r>
              <w:rPr>
                <w:rFonts w:eastAsiaTheme="minorHAnsi"/>
                <w:b w:val="0"/>
                <w:bCs w:val="0"/>
                <w:sz w:val="24"/>
                <w:szCs w:val="24"/>
                <w:lang w:val="nl-NL" w:eastAsia="en-US"/>
              </w:rPr>
              <w:t>;</w:t>
            </w:r>
          </w:p>
          <w:p w:rsidR="003611FC" w:rsidRPr="003611FC" w:rsidRDefault="003611FC" w:rsidP="007831A3">
            <w:pPr>
              <w:pStyle w:val="Nadpis3"/>
              <w:spacing w:before="60" w:beforeAutospacing="0" w:after="60" w:afterAutospacing="0"/>
              <w:outlineLvl w:val="2"/>
              <w:rPr>
                <w:sz w:val="24"/>
                <w:szCs w:val="24"/>
                <w:lang w:val="nl-NL"/>
              </w:rPr>
            </w:pPr>
            <w:r>
              <w:rPr>
                <w:rFonts w:eastAsiaTheme="minorHAnsi"/>
                <w:b w:val="0"/>
                <w:bCs w:val="0"/>
                <w:sz w:val="24"/>
                <w:szCs w:val="24"/>
                <w:lang w:val="nl-NL" w:eastAsia="en-US"/>
              </w:rPr>
              <w:t xml:space="preserve">b. </w:t>
            </w:r>
            <w:r w:rsidRPr="003611FC">
              <w:rPr>
                <w:rFonts w:eastAsiaTheme="minorHAnsi"/>
                <w:b w:val="0"/>
                <w:bCs w:val="0"/>
                <w:sz w:val="24"/>
                <w:szCs w:val="24"/>
                <w:lang w:val="nl-NL" w:eastAsia="en-US"/>
              </w:rPr>
              <w:t>de gas- of warmtetoevoer naar netten als bedoeld in onderdeel a</w:t>
            </w:r>
            <w:r>
              <w:rPr>
                <w:rFonts w:eastAsiaTheme="minorHAnsi"/>
                <w:b w:val="0"/>
                <w:bCs w:val="0"/>
                <w:sz w:val="24"/>
                <w:szCs w:val="24"/>
                <w:lang w:val="nl-NL" w:eastAsia="en-US"/>
              </w:rPr>
              <w:t>.</w:t>
            </w:r>
          </w:p>
        </w:tc>
        <w:tc>
          <w:tcPr>
            <w:tcW w:w="4111" w:type="dxa"/>
          </w:tcPr>
          <w:p w:rsidR="003611FC" w:rsidRDefault="003611FC" w:rsidP="007831A3">
            <w:pPr>
              <w:spacing w:after="60"/>
              <w:rPr>
                <w:rFonts w:ascii="Times New Roman" w:hAnsi="Times New Roman"/>
                <w:i/>
                <w:sz w:val="24"/>
                <w:szCs w:val="24"/>
              </w:rPr>
            </w:pPr>
            <w:r>
              <w:rPr>
                <w:rFonts w:ascii="Times New Roman" w:hAnsi="Times New Roman"/>
                <w:i/>
                <w:sz w:val="24"/>
                <w:szCs w:val="24"/>
              </w:rPr>
              <w:lastRenderedPageBreak/>
              <w:t>Zákon o zadávání veřejných zakázek z roku 2012, Část 3</w:t>
            </w:r>
            <w:r w:rsidR="00FE1166">
              <w:rPr>
                <w:rFonts w:ascii="Times New Roman" w:hAnsi="Times New Roman"/>
                <w:i/>
                <w:sz w:val="24"/>
                <w:szCs w:val="24"/>
              </w:rPr>
              <w:t xml:space="preserve">. </w:t>
            </w:r>
            <w:r w:rsidR="00740627">
              <w:rPr>
                <w:rFonts w:ascii="Times New Roman" w:hAnsi="Times New Roman"/>
                <w:i/>
                <w:sz w:val="24"/>
                <w:szCs w:val="24"/>
              </w:rPr>
              <w:t>Zvláštní sektorové zakázky</w:t>
            </w:r>
            <w:r w:rsidR="00FE1166">
              <w:rPr>
                <w:rFonts w:ascii="Times New Roman" w:hAnsi="Times New Roman"/>
                <w:i/>
                <w:sz w:val="24"/>
                <w:szCs w:val="24"/>
              </w:rPr>
              <w:t xml:space="preserve"> a soutěž</w:t>
            </w:r>
            <w:r w:rsidR="00740627">
              <w:rPr>
                <w:rFonts w:ascii="Times New Roman" w:hAnsi="Times New Roman"/>
                <w:i/>
                <w:sz w:val="24"/>
                <w:szCs w:val="24"/>
              </w:rPr>
              <w:t xml:space="preserve"> v případě zvláštních sektorových zakázek</w:t>
            </w:r>
            <w:r>
              <w:rPr>
                <w:rFonts w:ascii="Times New Roman" w:hAnsi="Times New Roman"/>
                <w:i/>
                <w:sz w:val="24"/>
                <w:szCs w:val="24"/>
              </w:rPr>
              <w:t>, Kapitola 3.1. Působnost</w:t>
            </w:r>
            <w:r w:rsidR="00FE1166">
              <w:rPr>
                <w:rFonts w:ascii="Times New Roman" w:hAnsi="Times New Roman"/>
                <w:i/>
                <w:sz w:val="24"/>
                <w:szCs w:val="24"/>
              </w:rPr>
              <w:t xml:space="preserve">, Oddíl 3.1.1. Oblast </w:t>
            </w:r>
            <w:r>
              <w:rPr>
                <w:rFonts w:ascii="Times New Roman" w:hAnsi="Times New Roman"/>
                <w:i/>
                <w:sz w:val="24"/>
                <w:szCs w:val="24"/>
              </w:rPr>
              <w:t>působnosti:</w:t>
            </w:r>
          </w:p>
          <w:p w:rsidR="00517BDA" w:rsidRDefault="003611FC" w:rsidP="007831A3">
            <w:pPr>
              <w:spacing w:after="60"/>
              <w:rPr>
                <w:rFonts w:ascii="Times New Roman" w:hAnsi="Times New Roman"/>
                <w:sz w:val="24"/>
                <w:szCs w:val="24"/>
              </w:rPr>
            </w:pPr>
            <w:r>
              <w:rPr>
                <w:rFonts w:ascii="Times New Roman" w:hAnsi="Times New Roman"/>
                <w:i/>
                <w:sz w:val="24"/>
                <w:szCs w:val="24"/>
              </w:rPr>
              <w:t xml:space="preserve"> </w:t>
            </w:r>
            <w:r w:rsidR="00740627">
              <w:rPr>
                <w:rFonts w:ascii="Times New Roman" w:hAnsi="Times New Roman"/>
                <w:sz w:val="24"/>
                <w:szCs w:val="24"/>
              </w:rPr>
              <w:t>Článek 3.1</w:t>
            </w:r>
          </w:p>
          <w:p w:rsidR="00F536EE" w:rsidRDefault="00740627" w:rsidP="007831A3">
            <w:pPr>
              <w:spacing w:after="60"/>
              <w:rPr>
                <w:rFonts w:ascii="Times New Roman" w:hAnsi="Times New Roman"/>
                <w:sz w:val="24"/>
                <w:szCs w:val="24"/>
              </w:rPr>
            </w:pPr>
            <w:r>
              <w:rPr>
                <w:rFonts w:ascii="Times New Roman" w:hAnsi="Times New Roman"/>
                <w:sz w:val="24"/>
                <w:szCs w:val="24"/>
              </w:rPr>
              <w:t xml:space="preserve">1. </w:t>
            </w:r>
            <w:r w:rsidR="00262A90">
              <w:rPr>
                <w:rFonts w:ascii="Times New Roman" w:hAnsi="Times New Roman"/>
                <w:sz w:val="24"/>
                <w:szCs w:val="24"/>
              </w:rPr>
              <w:t>Specifika uvedené v</w:t>
            </w:r>
            <w:r w:rsidR="00411532">
              <w:rPr>
                <w:rFonts w:ascii="Times New Roman" w:hAnsi="Times New Roman"/>
                <w:sz w:val="24"/>
                <w:szCs w:val="24"/>
              </w:rPr>
              <w:t xml:space="preserve"> části 3 tohoto zákona </w:t>
            </w:r>
            <w:r>
              <w:rPr>
                <w:rFonts w:ascii="Times New Roman" w:hAnsi="Times New Roman"/>
                <w:sz w:val="24"/>
                <w:szCs w:val="24"/>
              </w:rPr>
              <w:t xml:space="preserve">se </w:t>
            </w:r>
            <w:r w:rsidR="00411532">
              <w:rPr>
                <w:rFonts w:ascii="Times New Roman" w:hAnsi="Times New Roman"/>
                <w:sz w:val="24"/>
                <w:szCs w:val="24"/>
              </w:rPr>
              <w:t>použij</w:t>
            </w:r>
            <w:r w:rsidR="00C21951">
              <w:rPr>
                <w:rFonts w:ascii="Times New Roman" w:hAnsi="Times New Roman"/>
                <w:sz w:val="24"/>
                <w:szCs w:val="24"/>
              </w:rPr>
              <w:t>í</w:t>
            </w:r>
            <w:r>
              <w:rPr>
                <w:rFonts w:ascii="Times New Roman" w:hAnsi="Times New Roman"/>
                <w:sz w:val="24"/>
                <w:szCs w:val="24"/>
              </w:rPr>
              <w:t xml:space="preserve"> na zadávání zvláštních sektorových zakázek za účelem:</w:t>
            </w:r>
          </w:p>
          <w:p w:rsidR="00F536EE" w:rsidRDefault="00F536EE" w:rsidP="007831A3">
            <w:pPr>
              <w:rPr>
                <w:rFonts w:ascii="Times New Roman" w:hAnsi="Times New Roman"/>
                <w:sz w:val="24"/>
                <w:szCs w:val="24"/>
              </w:rPr>
            </w:pPr>
          </w:p>
          <w:p w:rsidR="00740627" w:rsidRDefault="00F536EE" w:rsidP="007831A3">
            <w:pPr>
              <w:spacing w:after="60"/>
              <w:rPr>
                <w:rFonts w:ascii="Times New Roman" w:hAnsi="Times New Roman"/>
                <w:sz w:val="24"/>
                <w:szCs w:val="24"/>
              </w:rPr>
            </w:pPr>
            <w:r w:rsidRPr="00F536EE">
              <w:rPr>
                <w:rFonts w:ascii="Times New Roman" w:hAnsi="Times New Roman"/>
                <w:sz w:val="24"/>
                <w:szCs w:val="24"/>
              </w:rPr>
              <w:t>a. poskytov</w:t>
            </w:r>
            <w:r>
              <w:rPr>
                <w:rFonts w:ascii="Times New Roman" w:hAnsi="Times New Roman"/>
                <w:sz w:val="24"/>
                <w:szCs w:val="24"/>
              </w:rPr>
              <w:t>at</w:t>
            </w:r>
            <w:r w:rsidRPr="00F536EE">
              <w:rPr>
                <w:rFonts w:ascii="Times New Roman" w:hAnsi="Times New Roman"/>
                <w:sz w:val="24"/>
                <w:szCs w:val="24"/>
              </w:rPr>
              <w:t xml:space="preserve"> nebo </w:t>
            </w:r>
            <w:r>
              <w:rPr>
                <w:rFonts w:ascii="Times New Roman" w:hAnsi="Times New Roman"/>
                <w:sz w:val="24"/>
                <w:szCs w:val="24"/>
              </w:rPr>
              <w:t>provozovat</w:t>
            </w:r>
            <w:r w:rsidRPr="00F536EE">
              <w:rPr>
                <w:rFonts w:ascii="Times New Roman" w:hAnsi="Times New Roman"/>
                <w:sz w:val="24"/>
                <w:szCs w:val="24"/>
              </w:rPr>
              <w:t xml:space="preserve"> pevn</w:t>
            </w:r>
            <w:r>
              <w:rPr>
                <w:rFonts w:ascii="Times New Roman" w:hAnsi="Times New Roman"/>
                <w:sz w:val="24"/>
                <w:szCs w:val="24"/>
              </w:rPr>
              <w:t xml:space="preserve">é </w:t>
            </w:r>
            <w:r w:rsidRPr="00F536EE">
              <w:rPr>
                <w:rFonts w:ascii="Times New Roman" w:hAnsi="Times New Roman"/>
                <w:sz w:val="24"/>
                <w:szCs w:val="24"/>
              </w:rPr>
              <w:t>sít</w:t>
            </w:r>
            <w:r>
              <w:rPr>
                <w:rFonts w:ascii="Times New Roman" w:hAnsi="Times New Roman"/>
                <w:sz w:val="24"/>
                <w:szCs w:val="24"/>
              </w:rPr>
              <w:t>ě</w:t>
            </w:r>
            <w:r w:rsidRPr="00F536EE">
              <w:rPr>
                <w:rFonts w:ascii="Times New Roman" w:hAnsi="Times New Roman"/>
                <w:sz w:val="24"/>
                <w:szCs w:val="24"/>
              </w:rPr>
              <w:t xml:space="preserve"> určen</w:t>
            </w:r>
            <w:r>
              <w:rPr>
                <w:rFonts w:ascii="Times New Roman" w:hAnsi="Times New Roman"/>
                <w:sz w:val="24"/>
                <w:szCs w:val="24"/>
              </w:rPr>
              <w:t>é</w:t>
            </w:r>
            <w:r w:rsidRPr="00F536EE">
              <w:rPr>
                <w:rFonts w:ascii="Times New Roman" w:hAnsi="Times New Roman"/>
                <w:sz w:val="24"/>
                <w:szCs w:val="24"/>
              </w:rPr>
              <w:t xml:space="preserve"> k poskytování služby veřejnosti v souvislosti s výrobou, dopravou nebo distribucí plynu nebo tepla</w:t>
            </w:r>
            <w:r w:rsidR="00B70323">
              <w:rPr>
                <w:rFonts w:ascii="Times New Roman" w:hAnsi="Times New Roman"/>
                <w:sz w:val="24"/>
                <w:szCs w:val="24"/>
              </w:rPr>
              <w:t>;</w:t>
            </w:r>
          </w:p>
          <w:p w:rsidR="00B70323" w:rsidRDefault="00B70323" w:rsidP="007831A3">
            <w:pPr>
              <w:rPr>
                <w:rFonts w:ascii="Times New Roman" w:hAnsi="Times New Roman"/>
                <w:sz w:val="24"/>
                <w:szCs w:val="24"/>
              </w:rPr>
            </w:pPr>
          </w:p>
          <w:p w:rsidR="00B70323" w:rsidRPr="00740627" w:rsidRDefault="00B70323" w:rsidP="007831A3">
            <w:pPr>
              <w:rPr>
                <w:rFonts w:ascii="Times New Roman" w:hAnsi="Times New Roman"/>
                <w:sz w:val="24"/>
                <w:szCs w:val="24"/>
              </w:rPr>
            </w:pPr>
            <w:r>
              <w:rPr>
                <w:rFonts w:ascii="Times New Roman" w:hAnsi="Times New Roman"/>
                <w:sz w:val="24"/>
                <w:szCs w:val="24"/>
              </w:rPr>
              <w:t xml:space="preserve">b. </w:t>
            </w:r>
            <w:proofErr w:type="gramStart"/>
            <w:r w:rsidRPr="00B70323">
              <w:rPr>
                <w:rFonts w:ascii="Times New Roman" w:hAnsi="Times New Roman"/>
                <w:sz w:val="24"/>
                <w:szCs w:val="24"/>
              </w:rPr>
              <w:t>dodávky</w:t>
            </w:r>
            <w:proofErr w:type="gramEnd"/>
            <w:r w:rsidRPr="00B70323">
              <w:rPr>
                <w:rFonts w:ascii="Times New Roman" w:hAnsi="Times New Roman"/>
                <w:sz w:val="24"/>
                <w:szCs w:val="24"/>
              </w:rPr>
              <w:t xml:space="preserve"> plynu nebo tepla do sítí</w:t>
            </w:r>
            <w:r>
              <w:rPr>
                <w:rFonts w:ascii="Times New Roman" w:hAnsi="Times New Roman"/>
                <w:sz w:val="24"/>
                <w:szCs w:val="24"/>
              </w:rPr>
              <w:t xml:space="preserve"> uvedených v bodu a.</w:t>
            </w:r>
          </w:p>
        </w:tc>
      </w:tr>
    </w:tbl>
    <w:p w:rsidR="00D55C56" w:rsidRDefault="00D55C56" w:rsidP="007831A3">
      <w:pPr>
        <w:spacing w:line="240" w:lineRule="auto"/>
        <w:rPr>
          <w:rFonts w:ascii="Times New Roman" w:hAnsi="Times New Roman"/>
          <w:sz w:val="24"/>
          <w:szCs w:val="24"/>
        </w:rPr>
      </w:pPr>
    </w:p>
    <w:p w:rsidR="0081675C" w:rsidRPr="00D55C56" w:rsidRDefault="0081675C" w:rsidP="007831A3">
      <w:pPr>
        <w:spacing w:line="240" w:lineRule="auto"/>
        <w:rPr>
          <w:rFonts w:ascii="Times New Roman" w:hAnsi="Times New Roman"/>
          <w:sz w:val="24"/>
          <w:szCs w:val="24"/>
        </w:rPr>
      </w:pPr>
      <w:r>
        <w:rPr>
          <w:rFonts w:ascii="Times New Roman" w:hAnsi="Times New Roman"/>
          <w:sz w:val="24"/>
          <w:szCs w:val="24"/>
        </w:rPr>
        <w:t>Praha 15. 5. 2015</w:t>
      </w:r>
    </w:p>
    <w:sectPr w:rsidR="0081675C" w:rsidRPr="00D55C56" w:rsidSect="007831A3">
      <w:headerReference w:type="first" r:id="rId8"/>
      <w:pgSz w:w="11906" w:h="16838" w:code="9"/>
      <w:pgMar w:top="1843" w:right="1418" w:bottom="567"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47C" w:rsidRDefault="00F3047C" w:rsidP="007A04C8">
      <w:pPr>
        <w:spacing w:after="0" w:line="240" w:lineRule="auto"/>
      </w:pPr>
      <w:r>
        <w:separator/>
      </w:r>
    </w:p>
  </w:endnote>
  <w:endnote w:type="continuationSeparator" w:id="0">
    <w:p w:rsidR="00F3047C" w:rsidRDefault="00F3047C" w:rsidP="007A0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47C" w:rsidRDefault="00F3047C" w:rsidP="007A04C8">
      <w:pPr>
        <w:spacing w:after="0" w:line="240" w:lineRule="auto"/>
      </w:pPr>
      <w:r>
        <w:separator/>
      </w:r>
    </w:p>
  </w:footnote>
  <w:footnote w:type="continuationSeparator" w:id="0">
    <w:p w:rsidR="00F3047C" w:rsidRDefault="00F3047C" w:rsidP="007A04C8">
      <w:pPr>
        <w:spacing w:after="0" w:line="240" w:lineRule="auto"/>
      </w:pPr>
      <w:r>
        <w:continuationSeparator/>
      </w:r>
    </w:p>
  </w:footnote>
  <w:footnote w:id="1">
    <w:p w:rsidR="002131C9" w:rsidRDefault="002131C9">
      <w:pPr>
        <w:pStyle w:val="Textpoznpodarou"/>
      </w:pPr>
      <w:r>
        <w:rPr>
          <w:rStyle w:val="Znakapoznpodarou"/>
        </w:rPr>
        <w:footnoteRef/>
      </w:r>
      <w:r>
        <w:t xml:space="preserve"> Znění § 2 odst. 2 písm. b) bod 10 energetického zákona: „plynovodem zařízení k potrubní dopravě plynu přepravní nebo distribuční soustavou a přímé a těžební plynovody,“</w:t>
      </w:r>
    </w:p>
  </w:footnote>
  <w:footnote w:id="2">
    <w:p w:rsidR="00E00ADD" w:rsidRPr="00E72DF3" w:rsidRDefault="00E00ADD" w:rsidP="00D55C56">
      <w:pPr>
        <w:pStyle w:val="Textpoznpodarou"/>
        <w:rPr>
          <w:lang w:val="nl-NL"/>
        </w:rPr>
      </w:pPr>
      <w:r w:rsidRPr="00124DA3">
        <w:rPr>
          <w:rStyle w:val="Znakapoznpodarou"/>
          <w:lang w:val="en-GB"/>
        </w:rPr>
        <w:footnoteRef/>
      </w:r>
      <w:r w:rsidRPr="00E72DF3">
        <w:rPr>
          <w:lang w:val="nl-NL"/>
        </w:rPr>
        <w:t xml:space="preserve"> </w:t>
      </w:r>
      <w:r w:rsidRPr="00E72DF3">
        <w:rPr>
          <w:lang w:val="nl-NL"/>
        </w:rPr>
        <w:t xml:space="preserve">Zdroj: </w:t>
      </w:r>
      <w:r w:rsidR="004942A8" w:rsidRPr="004942A8">
        <w:fldChar w:fldCharType="begin"/>
      </w:r>
      <w:r w:rsidR="00E0560E">
        <w:instrText xml:space="preserve"> HYPERLINK "http://www.gesetze-im-internet.de/gwb/" </w:instrText>
      </w:r>
      <w:r w:rsidR="004942A8" w:rsidRPr="004942A8">
        <w:fldChar w:fldCharType="separate"/>
      </w:r>
      <w:r w:rsidRPr="00E72DF3">
        <w:rPr>
          <w:rStyle w:val="Hypertextovodkaz"/>
          <w:lang w:val="nl-NL"/>
        </w:rPr>
        <w:t>http://www.gesetze-im-internet.de/gwb/</w:t>
      </w:r>
      <w:r w:rsidR="004942A8">
        <w:rPr>
          <w:rStyle w:val="Hypertextovodkaz"/>
          <w:lang w:val="nl-NL"/>
        </w:rPr>
        <w:fldChar w:fldCharType="end"/>
      </w:r>
    </w:p>
  </w:footnote>
  <w:footnote w:id="3">
    <w:p w:rsidR="00E00ADD" w:rsidRDefault="00E00ADD" w:rsidP="00D55C56">
      <w:pPr>
        <w:pStyle w:val="Textpoznpodarou"/>
      </w:pPr>
      <w:r>
        <w:rPr>
          <w:rStyle w:val="Znakapoznpodarou"/>
        </w:rPr>
        <w:footnoteRef/>
      </w:r>
      <w:r>
        <w:t xml:space="preserve"> Zdroj: </w:t>
      </w:r>
      <w:hyperlink r:id="rId1" w:history="1">
        <w:r w:rsidRPr="002562B6">
          <w:rPr>
            <w:rStyle w:val="Hypertextovodkaz"/>
          </w:rPr>
          <w:t>http://www.ris.bka.gv.at/GeltendeFassung.wxe?Abfrage=Bundesnormen&amp;Gesetzesnummer=20004547</w:t>
        </w:r>
      </w:hyperlink>
      <w:r>
        <w:t xml:space="preserve"> </w:t>
      </w:r>
    </w:p>
  </w:footnote>
  <w:footnote w:id="4">
    <w:p w:rsidR="00E00ADD" w:rsidRDefault="00E00ADD" w:rsidP="00D55C56">
      <w:pPr>
        <w:pStyle w:val="Textpoznpodarou"/>
      </w:pPr>
      <w:r>
        <w:rPr>
          <w:rStyle w:val="Znakapoznpodarou"/>
        </w:rPr>
        <w:footnoteRef/>
      </w:r>
      <w:r>
        <w:t xml:space="preserve"> Zdroj: </w:t>
      </w:r>
      <w:hyperlink r:id="rId2" w:history="1">
        <w:r w:rsidRPr="002562B6">
          <w:rPr>
            <w:rStyle w:val="Hypertextovodkaz"/>
          </w:rPr>
          <w:t>http://legifrance.gouv.fr/affichTexte.do?cidTexte=JORFTEXT000000629820&amp;fastPos=1&amp;fastReqId=718962269&amp;categorieLien=cid&amp;oldAction=rechTexte</w:t>
        </w:r>
      </w:hyperlink>
      <w:r>
        <w:t xml:space="preserve"> </w:t>
      </w:r>
    </w:p>
  </w:footnote>
  <w:footnote w:id="5">
    <w:p w:rsidR="00E00ADD" w:rsidRPr="00C1633F" w:rsidRDefault="00E00ADD" w:rsidP="00D55C56">
      <w:pPr>
        <w:pStyle w:val="Default"/>
      </w:pPr>
      <w:r w:rsidRPr="0051192E">
        <w:rPr>
          <w:rStyle w:val="Znakapoznpodarou"/>
          <w:rFonts w:asciiTheme="minorHAnsi" w:hAnsiTheme="minorHAnsi" w:cstheme="minorBidi"/>
          <w:color w:val="auto"/>
          <w:sz w:val="20"/>
          <w:szCs w:val="20"/>
        </w:rPr>
        <w:footnoteRef/>
      </w:r>
      <w:r w:rsidRPr="0051192E">
        <w:rPr>
          <w:rStyle w:val="Znakapoznpodarou"/>
          <w:rFonts w:asciiTheme="minorHAnsi" w:hAnsiTheme="minorHAnsi" w:cstheme="minorBidi"/>
          <w:color w:val="auto"/>
          <w:sz w:val="20"/>
          <w:szCs w:val="20"/>
        </w:rPr>
        <w:t xml:space="preserve"> </w:t>
      </w:r>
      <w:r w:rsidRPr="00C1633F">
        <w:rPr>
          <w:rFonts w:asciiTheme="minorHAnsi" w:hAnsiTheme="minorHAnsi" w:cstheme="minorBidi"/>
          <w:color w:val="auto"/>
          <w:sz w:val="20"/>
          <w:szCs w:val="20"/>
        </w:rPr>
        <w:t>Zákon o veřejných zakázkách (</w:t>
      </w:r>
      <w:proofErr w:type="spellStart"/>
      <w:r w:rsidRPr="00C1633F">
        <w:rPr>
          <w:rFonts w:asciiTheme="minorHAnsi" w:hAnsiTheme="minorHAnsi" w:cstheme="minorBidi"/>
          <w:i/>
          <w:color w:val="auto"/>
          <w:sz w:val="20"/>
          <w:szCs w:val="20"/>
        </w:rPr>
        <w:t>Code</w:t>
      </w:r>
      <w:proofErr w:type="spellEnd"/>
      <w:r w:rsidRPr="00C1633F">
        <w:rPr>
          <w:rFonts w:asciiTheme="minorHAnsi" w:hAnsiTheme="minorHAnsi" w:cstheme="minorBidi"/>
          <w:i/>
          <w:color w:val="auto"/>
          <w:sz w:val="20"/>
          <w:szCs w:val="20"/>
        </w:rPr>
        <w:t xml:space="preserve"> des </w:t>
      </w:r>
      <w:proofErr w:type="spellStart"/>
      <w:r w:rsidRPr="00C1633F">
        <w:rPr>
          <w:rFonts w:asciiTheme="minorHAnsi" w:hAnsiTheme="minorHAnsi" w:cstheme="minorBidi"/>
          <w:i/>
          <w:color w:val="auto"/>
          <w:sz w:val="20"/>
          <w:szCs w:val="20"/>
        </w:rPr>
        <w:t>Marchés</w:t>
      </w:r>
      <w:proofErr w:type="spellEnd"/>
      <w:r w:rsidRPr="00C1633F">
        <w:rPr>
          <w:rFonts w:asciiTheme="minorHAnsi" w:hAnsiTheme="minorHAnsi" w:cstheme="minorBidi"/>
          <w:i/>
          <w:color w:val="auto"/>
          <w:sz w:val="20"/>
          <w:szCs w:val="20"/>
        </w:rPr>
        <w:t xml:space="preserve"> </w:t>
      </w:r>
      <w:proofErr w:type="spellStart"/>
      <w:r w:rsidRPr="00C1633F">
        <w:rPr>
          <w:rFonts w:asciiTheme="minorHAnsi" w:hAnsiTheme="minorHAnsi" w:cstheme="minorBidi"/>
          <w:i/>
          <w:color w:val="auto"/>
          <w:sz w:val="20"/>
          <w:szCs w:val="20"/>
        </w:rPr>
        <w:t>Publics</w:t>
      </w:r>
      <w:proofErr w:type="spellEnd"/>
      <w:r>
        <w:rPr>
          <w:rFonts w:asciiTheme="minorHAnsi" w:hAnsiTheme="minorHAnsi" w:cstheme="minorBidi"/>
          <w:color w:val="auto"/>
          <w:sz w:val="20"/>
          <w:szCs w:val="20"/>
        </w:rPr>
        <w:t>) se vztahuje pouze na stát, místní úřady (</w:t>
      </w:r>
      <w:proofErr w:type="spellStart"/>
      <w:r w:rsidRPr="006A7652">
        <w:rPr>
          <w:rFonts w:asciiTheme="minorHAnsi" w:hAnsiTheme="minorHAnsi" w:cstheme="minorBidi"/>
          <w:i/>
          <w:color w:val="auto"/>
          <w:sz w:val="20"/>
          <w:szCs w:val="20"/>
        </w:rPr>
        <w:t>collectivités</w:t>
      </w:r>
      <w:proofErr w:type="spellEnd"/>
      <w:r w:rsidRPr="006A7652">
        <w:rPr>
          <w:rFonts w:asciiTheme="minorHAnsi" w:hAnsiTheme="minorHAnsi" w:cstheme="minorBidi"/>
          <w:i/>
          <w:color w:val="auto"/>
          <w:sz w:val="20"/>
          <w:szCs w:val="20"/>
        </w:rPr>
        <w:t xml:space="preserve"> </w:t>
      </w:r>
      <w:proofErr w:type="spellStart"/>
      <w:r w:rsidRPr="006A7652">
        <w:rPr>
          <w:rFonts w:asciiTheme="minorHAnsi" w:hAnsiTheme="minorHAnsi" w:cstheme="minorBidi"/>
          <w:i/>
          <w:color w:val="auto"/>
          <w:sz w:val="20"/>
          <w:szCs w:val="20"/>
        </w:rPr>
        <w:t>territoriales</w:t>
      </w:r>
      <w:proofErr w:type="spellEnd"/>
      <w:r>
        <w:rPr>
          <w:rFonts w:asciiTheme="minorHAnsi" w:hAnsiTheme="minorHAnsi" w:cstheme="minorBidi"/>
          <w:color w:val="auto"/>
          <w:sz w:val="20"/>
          <w:szCs w:val="20"/>
        </w:rPr>
        <w:t>), místní či státní správní zařízení (</w:t>
      </w:r>
      <w:proofErr w:type="spellStart"/>
      <w:r>
        <w:rPr>
          <w:rFonts w:asciiTheme="minorHAnsi" w:hAnsiTheme="minorHAnsi" w:cstheme="minorBidi"/>
          <w:color w:val="auto"/>
          <w:sz w:val="20"/>
          <w:szCs w:val="20"/>
        </w:rPr>
        <w:t>établissement</w:t>
      </w:r>
      <w:proofErr w:type="spellEnd"/>
      <w:r>
        <w:rPr>
          <w:rFonts w:asciiTheme="minorHAnsi" w:hAnsiTheme="minorHAnsi" w:cstheme="minorBidi"/>
          <w:color w:val="auto"/>
          <w:sz w:val="20"/>
          <w:szCs w:val="20"/>
        </w:rPr>
        <w:t xml:space="preserve"> </w:t>
      </w:r>
      <w:proofErr w:type="spellStart"/>
      <w:r>
        <w:rPr>
          <w:rFonts w:asciiTheme="minorHAnsi" w:hAnsiTheme="minorHAnsi" w:cstheme="minorBidi"/>
          <w:color w:val="auto"/>
          <w:sz w:val="20"/>
          <w:szCs w:val="20"/>
        </w:rPr>
        <w:t>publics</w:t>
      </w:r>
      <w:proofErr w:type="spellEnd"/>
      <w:r>
        <w:rPr>
          <w:rFonts w:asciiTheme="minorHAnsi" w:hAnsiTheme="minorHAnsi" w:cstheme="minorBidi"/>
          <w:color w:val="auto"/>
          <w:sz w:val="20"/>
          <w:szCs w:val="20"/>
        </w:rPr>
        <w:t xml:space="preserve"> </w:t>
      </w:r>
      <w:proofErr w:type="spellStart"/>
      <w:r>
        <w:rPr>
          <w:rFonts w:asciiTheme="minorHAnsi" w:hAnsiTheme="minorHAnsi" w:cstheme="minorBidi"/>
          <w:color w:val="auto"/>
          <w:sz w:val="20"/>
          <w:szCs w:val="20"/>
        </w:rPr>
        <w:t>administratif</w:t>
      </w:r>
      <w:proofErr w:type="spellEnd"/>
      <w:r>
        <w:rPr>
          <w:rFonts w:asciiTheme="minorHAnsi" w:hAnsiTheme="minorHAnsi" w:cstheme="minorBidi"/>
          <w:color w:val="auto"/>
          <w:sz w:val="20"/>
          <w:szCs w:val="20"/>
        </w:rPr>
        <w:t>) a zařízení poskytující sociální služby; pravidla pro zadávání veřejných zakázek pro další veřejné či soukromé subjekty (</w:t>
      </w:r>
      <w:proofErr w:type="spellStart"/>
      <w:r w:rsidRPr="0051192E">
        <w:rPr>
          <w:rFonts w:asciiTheme="minorHAnsi" w:hAnsiTheme="minorHAnsi" w:cstheme="minorBidi"/>
          <w:i/>
          <w:sz w:val="20"/>
          <w:szCs w:val="20"/>
        </w:rPr>
        <w:t>établissements</w:t>
      </w:r>
      <w:proofErr w:type="spellEnd"/>
      <w:r w:rsidRPr="0051192E">
        <w:rPr>
          <w:rFonts w:asciiTheme="minorHAnsi" w:hAnsiTheme="minorHAnsi" w:cstheme="minorBidi"/>
          <w:i/>
          <w:sz w:val="20"/>
          <w:szCs w:val="20"/>
        </w:rPr>
        <w:t xml:space="preserve"> </w:t>
      </w:r>
      <w:proofErr w:type="spellStart"/>
      <w:r w:rsidRPr="0051192E">
        <w:rPr>
          <w:rFonts w:asciiTheme="minorHAnsi" w:hAnsiTheme="minorHAnsi" w:cstheme="minorBidi"/>
          <w:i/>
          <w:sz w:val="20"/>
          <w:szCs w:val="20"/>
        </w:rPr>
        <w:t>publics</w:t>
      </w:r>
      <w:proofErr w:type="spellEnd"/>
      <w:r w:rsidRPr="0051192E">
        <w:rPr>
          <w:rFonts w:asciiTheme="minorHAnsi" w:hAnsiTheme="minorHAnsi" w:cstheme="minorBidi"/>
          <w:i/>
          <w:sz w:val="20"/>
          <w:szCs w:val="20"/>
        </w:rPr>
        <w:t xml:space="preserve"> </w:t>
      </w:r>
      <w:proofErr w:type="spellStart"/>
      <w:r w:rsidRPr="0051192E">
        <w:rPr>
          <w:rFonts w:asciiTheme="minorHAnsi" w:hAnsiTheme="minorHAnsi" w:cstheme="minorBidi"/>
          <w:i/>
          <w:sz w:val="20"/>
          <w:szCs w:val="20"/>
        </w:rPr>
        <w:t>industriels</w:t>
      </w:r>
      <w:proofErr w:type="spellEnd"/>
      <w:r w:rsidRPr="0051192E">
        <w:rPr>
          <w:rFonts w:asciiTheme="minorHAnsi" w:hAnsiTheme="minorHAnsi" w:cstheme="minorBidi"/>
          <w:i/>
          <w:sz w:val="20"/>
          <w:szCs w:val="20"/>
        </w:rPr>
        <w:t xml:space="preserve"> </w:t>
      </w:r>
      <w:proofErr w:type="spellStart"/>
      <w:r w:rsidRPr="0051192E">
        <w:rPr>
          <w:rFonts w:asciiTheme="minorHAnsi" w:hAnsiTheme="minorHAnsi" w:cstheme="minorBidi"/>
          <w:i/>
          <w:sz w:val="20"/>
          <w:szCs w:val="20"/>
        </w:rPr>
        <w:t>et</w:t>
      </w:r>
      <w:proofErr w:type="spellEnd"/>
      <w:r w:rsidRPr="0051192E">
        <w:rPr>
          <w:rFonts w:asciiTheme="minorHAnsi" w:hAnsiTheme="minorHAnsi" w:cstheme="minorBidi"/>
          <w:i/>
          <w:sz w:val="20"/>
          <w:szCs w:val="20"/>
        </w:rPr>
        <w:t xml:space="preserve"> </w:t>
      </w:r>
      <w:proofErr w:type="spellStart"/>
      <w:r w:rsidRPr="0051192E">
        <w:rPr>
          <w:rFonts w:asciiTheme="minorHAnsi" w:hAnsiTheme="minorHAnsi" w:cstheme="minorBidi"/>
          <w:i/>
          <w:sz w:val="20"/>
          <w:szCs w:val="20"/>
        </w:rPr>
        <w:t>commerciaux</w:t>
      </w:r>
      <w:proofErr w:type="spellEnd"/>
      <w:r>
        <w:rPr>
          <w:rFonts w:asciiTheme="minorHAnsi" w:hAnsiTheme="minorHAnsi" w:cstheme="minorBidi"/>
          <w:sz w:val="20"/>
          <w:szCs w:val="20"/>
        </w:rPr>
        <w:t xml:space="preserve">) </w:t>
      </w:r>
      <w:r>
        <w:rPr>
          <w:rFonts w:asciiTheme="minorHAnsi" w:hAnsiTheme="minorHAnsi" w:cstheme="minorBidi"/>
          <w:color w:val="auto"/>
          <w:sz w:val="20"/>
          <w:szCs w:val="20"/>
        </w:rPr>
        <w:t xml:space="preserve">jsou stanovena v předpise </w:t>
      </w:r>
      <w:r w:rsidRPr="0051192E">
        <w:rPr>
          <w:rFonts w:asciiTheme="minorHAnsi" w:hAnsiTheme="minorHAnsi" w:cstheme="minorBidi"/>
          <w:color w:val="auto"/>
          <w:sz w:val="20"/>
          <w:szCs w:val="20"/>
        </w:rPr>
        <w:t>č. 2005-649 ze dne 6. června 2005</w:t>
      </w:r>
      <w:r>
        <w:rPr>
          <w:rFonts w:asciiTheme="minorHAnsi" w:hAnsiTheme="minorHAnsi" w:cstheme="minorBidi"/>
          <w:color w:val="auto"/>
          <w:sz w:val="20"/>
          <w:szCs w:val="20"/>
        </w:rPr>
        <w:t xml:space="preserve"> a v navazujícím výnosu č. 2005-1742 ze dne 30. prosince 2005.</w:t>
      </w:r>
    </w:p>
  </w:footnote>
  <w:footnote w:id="6">
    <w:p w:rsidR="00E00ADD" w:rsidRPr="00F94B42" w:rsidRDefault="00E00ADD" w:rsidP="00D55C56">
      <w:pPr>
        <w:pStyle w:val="Textpoznpodarou"/>
      </w:pPr>
      <w:r w:rsidRPr="00124DA3">
        <w:rPr>
          <w:rStyle w:val="Znakapoznpodarou"/>
          <w:lang w:val="en-GB"/>
        </w:rPr>
        <w:footnoteRef/>
      </w:r>
      <w:r w:rsidRPr="00F94B42">
        <w:t xml:space="preserve"> Zdroj: </w:t>
      </w:r>
      <w:hyperlink r:id="rId3" w:history="1">
        <w:r w:rsidRPr="00F94B42">
          <w:rPr>
            <w:rStyle w:val="Hypertextovodkaz"/>
          </w:rPr>
          <w:t>http://www.legislation.gov.uk/uksi/2006/6/contents/made</w:t>
        </w:r>
      </w:hyperlink>
      <w:r w:rsidRPr="00F94B42">
        <w:t xml:space="preserve"> (původní znění, které nicméně nebylo dalšími novelizacemi </w:t>
      </w:r>
      <w:r>
        <w:t xml:space="preserve">věcně </w:t>
      </w:r>
      <w:r w:rsidRPr="00F94B42">
        <w:t>dotčeno)</w:t>
      </w:r>
    </w:p>
  </w:footnote>
  <w:footnote w:id="7">
    <w:p w:rsidR="00E00ADD" w:rsidRDefault="00E00ADD">
      <w:pPr>
        <w:pStyle w:val="Textpoznpodarou"/>
      </w:pPr>
      <w:r>
        <w:rPr>
          <w:rStyle w:val="Znakapoznpodarou"/>
        </w:rPr>
        <w:footnoteRef/>
      </w:r>
      <w:r>
        <w:t xml:space="preserve"> Anglický předklad zákona uveřejněn na stránkách polského úřadu pro zadávání veřejných zakázek (</w:t>
      </w:r>
      <w:proofErr w:type="spellStart"/>
      <w:r w:rsidRPr="00517BDA">
        <w:rPr>
          <w:i/>
        </w:rPr>
        <w:t>Urząd</w:t>
      </w:r>
      <w:proofErr w:type="spellEnd"/>
      <w:r w:rsidRPr="00517BDA">
        <w:rPr>
          <w:i/>
        </w:rPr>
        <w:t xml:space="preserve"> </w:t>
      </w:r>
      <w:proofErr w:type="spellStart"/>
      <w:r w:rsidRPr="00517BDA">
        <w:rPr>
          <w:i/>
        </w:rPr>
        <w:t>Zamówień</w:t>
      </w:r>
      <w:proofErr w:type="spellEnd"/>
      <w:r w:rsidRPr="00517BDA">
        <w:rPr>
          <w:i/>
        </w:rPr>
        <w:t xml:space="preserve"> </w:t>
      </w:r>
      <w:proofErr w:type="spellStart"/>
      <w:r w:rsidRPr="00517BDA">
        <w:rPr>
          <w:i/>
        </w:rPr>
        <w:t>Publicznych</w:t>
      </w:r>
      <w:proofErr w:type="spellEnd"/>
      <w:r>
        <w:t xml:space="preserve">) s poslední novelizací s účinnosti k 19. říjnu 2014: </w:t>
      </w:r>
      <w:hyperlink r:id="rId4" w:history="1">
        <w:r w:rsidRPr="002562B6">
          <w:rPr>
            <w:rStyle w:val="Hypertextovodkaz"/>
          </w:rPr>
          <w:t>http://www.uzp.gov.</w:t>
        </w:r>
        <w:proofErr w:type="gramStart"/>
        <w:r w:rsidRPr="002562B6">
          <w:rPr>
            <w:rStyle w:val="Hypertextovodkaz"/>
          </w:rPr>
          <w:t>pl/cmsws/page/?F;356</w:t>
        </w:r>
      </w:hyperlink>
      <w:proofErr w:type="gramEnd"/>
      <w:r>
        <w:t xml:space="preserve"> </w:t>
      </w:r>
    </w:p>
  </w:footnote>
  <w:footnote w:id="8">
    <w:p w:rsidR="00E00ADD" w:rsidRDefault="00E00ADD">
      <w:pPr>
        <w:pStyle w:val="Textpoznpodarou"/>
      </w:pPr>
      <w:r>
        <w:rPr>
          <w:rStyle w:val="Znakapoznpodarou"/>
        </w:rPr>
        <w:footnoteRef/>
      </w:r>
      <w:r>
        <w:t xml:space="preserve"> Aktuální znění zákona dostupné na stránce: </w:t>
      </w:r>
      <w:hyperlink r:id="rId5" w:history="1">
        <w:r w:rsidRPr="002562B6">
          <w:rPr>
            <w:rStyle w:val="Hypertextovodkaz"/>
          </w:rPr>
          <w:t>http://www.ejustice.just.fgov.be/loi/loi.htm</w:t>
        </w:r>
      </w:hyperlink>
      <w:r>
        <w:t xml:space="preserve"> </w:t>
      </w:r>
    </w:p>
  </w:footnote>
  <w:footnote w:id="9">
    <w:p w:rsidR="00E00ADD" w:rsidRDefault="00E00ADD">
      <w:pPr>
        <w:pStyle w:val="Textpoznpodarou"/>
      </w:pPr>
      <w:r>
        <w:rPr>
          <w:rStyle w:val="Znakapoznpodarou"/>
        </w:rPr>
        <w:footnoteRef/>
      </w:r>
      <w:r>
        <w:t xml:space="preserve"> Zdroj: </w:t>
      </w:r>
      <w:hyperlink r:id="rId6" w:history="1">
        <w:r w:rsidRPr="002562B6">
          <w:rPr>
            <w:rStyle w:val="Hypertextovodkaz"/>
          </w:rPr>
          <w:t>http://wetten.overheid.nl/BWBR0032203/Deel3/Hoofdstuk31/Afdeling311/Artikel31/geldigheidsdatum_29-04-2015</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A3" w:rsidRDefault="007831A3" w:rsidP="007831A3">
    <w:pPr>
      <w:pStyle w:val="Zhlav"/>
      <w:jc w:val="center"/>
    </w:pPr>
    <w:r w:rsidRPr="007831A3">
      <w:drawing>
        <wp:inline distT="0" distB="0" distL="0" distR="0">
          <wp:extent cx="2867668" cy="761364"/>
          <wp:effectExtent l="19050" t="0" r="8882"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tretch>
                    <a:fillRect/>
                  </a:stretch>
                </pic:blipFill>
                <pic:spPr>
                  <a:xfrm>
                    <a:off x="0" y="0"/>
                    <a:ext cx="2867668" cy="76136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D9B"/>
    <w:multiLevelType w:val="hybridMultilevel"/>
    <w:tmpl w:val="8CC2610A"/>
    <w:lvl w:ilvl="0" w:tplc="324C08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BA1C3D"/>
    <w:multiLevelType w:val="hybridMultilevel"/>
    <w:tmpl w:val="39B40FB4"/>
    <w:lvl w:ilvl="0" w:tplc="BFDAAB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565654E"/>
    <w:multiLevelType w:val="hybridMultilevel"/>
    <w:tmpl w:val="E80CA5D2"/>
    <w:lvl w:ilvl="0" w:tplc="E9ECA7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2C2F95"/>
    <w:multiLevelType w:val="hybridMultilevel"/>
    <w:tmpl w:val="A6C8F2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6A395F"/>
    <w:multiLevelType w:val="multilevel"/>
    <w:tmpl w:val="48A4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27C41"/>
    <w:multiLevelType w:val="hybridMultilevel"/>
    <w:tmpl w:val="D7D21EEE"/>
    <w:lvl w:ilvl="0" w:tplc="D692539C">
      <w:start w:val="1"/>
      <w:numFmt w:val="lowerLetter"/>
      <w:lvlText w:val="%1."/>
      <w:lvlJc w:val="left"/>
      <w:pPr>
        <w:ind w:left="1069" w:hanging="360"/>
      </w:pPr>
      <w:rPr>
        <w:rFonts w:cstheme="minorBid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47083EC6"/>
    <w:multiLevelType w:val="multilevel"/>
    <w:tmpl w:val="D940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73C4B"/>
    <w:multiLevelType w:val="multilevel"/>
    <w:tmpl w:val="AD1E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4B1488"/>
    <w:multiLevelType w:val="hybridMultilevel"/>
    <w:tmpl w:val="95264D0A"/>
    <w:lvl w:ilvl="0" w:tplc="48B483FA">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754705ED"/>
    <w:multiLevelType w:val="hybridMultilevel"/>
    <w:tmpl w:val="2CCC19F2"/>
    <w:lvl w:ilvl="0" w:tplc="A19C87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84551F"/>
    <w:multiLevelType w:val="multilevel"/>
    <w:tmpl w:val="7744D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8"/>
  </w:num>
  <w:num w:numId="5">
    <w:abstractNumId w:val="10"/>
  </w:num>
  <w:num w:numId="6">
    <w:abstractNumId w:val="6"/>
  </w:num>
  <w:num w:numId="7">
    <w:abstractNumId w:val="4"/>
  </w:num>
  <w:num w:numId="8">
    <w:abstractNumId w:val="7"/>
  </w:num>
  <w:num w:numId="9">
    <w:abstractNumId w:val="3"/>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kešová Václava">
    <w15:presenceInfo w15:providerId="AD" w15:userId="S-1-5-21-2071253950-1735134127-1481621687-11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30F5B"/>
    <w:rsid w:val="00003BF6"/>
    <w:rsid w:val="0000748C"/>
    <w:rsid w:val="000244FB"/>
    <w:rsid w:val="00024E08"/>
    <w:rsid w:val="00030F5B"/>
    <w:rsid w:val="00070C18"/>
    <w:rsid w:val="00076E23"/>
    <w:rsid w:val="00091BE9"/>
    <w:rsid w:val="0009378C"/>
    <w:rsid w:val="000A573E"/>
    <w:rsid w:val="000B35E8"/>
    <w:rsid w:val="000E5681"/>
    <w:rsid w:val="00102933"/>
    <w:rsid w:val="001070B1"/>
    <w:rsid w:val="0011273E"/>
    <w:rsid w:val="00114A21"/>
    <w:rsid w:val="00124DA3"/>
    <w:rsid w:val="001255F3"/>
    <w:rsid w:val="00134014"/>
    <w:rsid w:val="001357AC"/>
    <w:rsid w:val="001412C7"/>
    <w:rsid w:val="0014677F"/>
    <w:rsid w:val="00156C4E"/>
    <w:rsid w:val="00161065"/>
    <w:rsid w:val="001639A6"/>
    <w:rsid w:val="001774E9"/>
    <w:rsid w:val="0018009C"/>
    <w:rsid w:val="0019402B"/>
    <w:rsid w:val="001A430F"/>
    <w:rsid w:val="001B43C7"/>
    <w:rsid w:val="001B576E"/>
    <w:rsid w:val="001D0BDE"/>
    <w:rsid w:val="001E276E"/>
    <w:rsid w:val="002065D8"/>
    <w:rsid w:val="002124F5"/>
    <w:rsid w:val="002131C9"/>
    <w:rsid w:val="00241F59"/>
    <w:rsid w:val="00242A4E"/>
    <w:rsid w:val="002515A5"/>
    <w:rsid w:val="00252D43"/>
    <w:rsid w:val="00262A90"/>
    <w:rsid w:val="00265FDD"/>
    <w:rsid w:val="00276473"/>
    <w:rsid w:val="00297BF8"/>
    <w:rsid w:val="002A24E0"/>
    <w:rsid w:val="002B40C1"/>
    <w:rsid w:val="002F1A53"/>
    <w:rsid w:val="002F3174"/>
    <w:rsid w:val="002F792F"/>
    <w:rsid w:val="00302F26"/>
    <w:rsid w:val="00324562"/>
    <w:rsid w:val="003370EB"/>
    <w:rsid w:val="0035277E"/>
    <w:rsid w:val="003611FC"/>
    <w:rsid w:val="00361C92"/>
    <w:rsid w:val="00373968"/>
    <w:rsid w:val="00376877"/>
    <w:rsid w:val="00377007"/>
    <w:rsid w:val="003828DF"/>
    <w:rsid w:val="00383044"/>
    <w:rsid w:val="00385822"/>
    <w:rsid w:val="003A1717"/>
    <w:rsid w:val="003A3B5E"/>
    <w:rsid w:val="003B49F2"/>
    <w:rsid w:val="003B5CA5"/>
    <w:rsid w:val="003B7C24"/>
    <w:rsid w:val="003D54E5"/>
    <w:rsid w:val="003E26AC"/>
    <w:rsid w:val="003E5319"/>
    <w:rsid w:val="00402E21"/>
    <w:rsid w:val="00411532"/>
    <w:rsid w:val="004119ED"/>
    <w:rsid w:val="004238B4"/>
    <w:rsid w:val="004246AF"/>
    <w:rsid w:val="00425C2A"/>
    <w:rsid w:val="004325EC"/>
    <w:rsid w:val="004752B4"/>
    <w:rsid w:val="00485379"/>
    <w:rsid w:val="00493533"/>
    <w:rsid w:val="004942A8"/>
    <w:rsid w:val="004A61F5"/>
    <w:rsid w:val="004E30DC"/>
    <w:rsid w:val="004E4657"/>
    <w:rsid w:val="00503560"/>
    <w:rsid w:val="0051192E"/>
    <w:rsid w:val="00517BDA"/>
    <w:rsid w:val="00527D15"/>
    <w:rsid w:val="00527FAD"/>
    <w:rsid w:val="00535CAD"/>
    <w:rsid w:val="00552556"/>
    <w:rsid w:val="005527CE"/>
    <w:rsid w:val="00556424"/>
    <w:rsid w:val="005621B6"/>
    <w:rsid w:val="005664DD"/>
    <w:rsid w:val="005678C2"/>
    <w:rsid w:val="00570485"/>
    <w:rsid w:val="005D5BF7"/>
    <w:rsid w:val="005D7E47"/>
    <w:rsid w:val="006036F5"/>
    <w:rsid w:val="006154F3"/>
    <w:rsid w:val="00674FEE"/>
    <w:rsid w:val="00691289"/>
    <w:rsid w:val="006949D0"/>
    <w:rsid w:val="006A7652"/>
    <w:rsid w:val="006A7B4E"/>
    <w:rsid w:val="006C50C1"/>
    <w:rsid w:val="006C6CD5"/>
    <w:rsid w:val="006E08CF"/>
    <w:rsid w:val="006E3A8F"/>
    <w:rsid w:val="0070698C"/>
    <w:rsid w:val="007069C5"/>
    <w:rsid w:val="00710A7E"/>
    <w:rsid w:val="007372C7"/>
    <w:rsid w:val="00740627"/>
    <w:rsid w:val="007506EC"/>
    <w:rsid w:val="007507CC"/>
    <w:rsid w:val="00763E5E"/>
    <w:rsid w:val="007831A3"/>
    <w:rsid w:val="007A04C8"/>
    <w:rsid w:val="007A161E"/>
    <w:rsid w:val="007B7129"/>
    <w:rsid w:val="007D3AC9"/>
    <w:rsid w:val="007E58AF"/>
    <w:rsid w:val="0081645A"/>
    <w:rsid w:val="0081675C"/>
    <w:rsid w:val="00816CE8"/>
    <w:rsid w:val="00837558"/>
    <w:rsid w:val="00837FE9"/>
    <w:rsid w:val="0085074D"/>
    <w:rsid w:val="008514CA"/>
    <w:rsid w:val="0086121C"/>
    <w:rsid w:val="00867D97"/>
    <w:rsid w:val="00873A04"/>
    <w:rsid w:val="0088019A"/>
    <w:rsid w:val="00880336"/>
    <w:rsid w:val="00892315"/>
    <w:rsid w:val="00894C67"/>
    <w:rsid w:val="008A52AE"/>
    <w:rsid w:val="008B2DAB"/>
    <w:rsid w:val="008C5CB8"/>
    <w:rsid w:val="008D27E7"/>
    <w:rsid w:val="008E140E"/>
    <w:rsid w:val="008F1D8D"/>
    <w:rsid w:val="00904D99"/>
    <w:rsid w:val="009070B9"/>
    <w:rsid w:val="0091199C"/>
    <w:rsid w:val="00933544"/>
    <w:rsid w:val="00947CA6"/>
    <w:rsid w:val="00962DE9"/>
    <w:rsid w:val="00974964"/>
    <w:rsid w:val="00975CD1"/>
    <w:rsid w:val="00997B94"/>
    <w:rsid w:val="009C3B31"/>
    <w:rsid w:val="009D10BA"/>
    <w:rsid w:val="009F6ACC"/>
    <w:rsid w:val="00A0284F"/>
    <w:rsid w:val="00A4447E"/>
    <w:rsid w:val="00A5073B"/>
    <w:rsid w:val="00A60BE8"/>
    <w:rsid w:val="00A673DD"/>
    <w:rsid w:val="00A7278E"/>
    <w:rsid w:val="00A837D7"/>
    <w:rsid w:val="00AA0D63"/>
    <w:rsid w:val="00AA6A50"/>
    <w:rsid w:val="00AB14CA"/>
    <w:rsid w:val="00AB151E"/>
    <w:rsid w:val="00AC3D97"/>
    <w:rsid w:val="00AC6BB7"/>
    <w:rsid w:val="00AD2F5F"/>
    <w:rsid w:val="00AD4F46"/>
    <w:rsid w:val="00AE3E49"/>
    <w:rsid w:val="00AF70E1"/>
    <w:rsid w:val="00B01CF8"/>
    <w:rsid w:val="00B40155"/>
    <w:rsid w:val="00B40EC9"/>
    <w:rsid w:val="00B52488"/>
    <w:rsid w:val="00B70323"/>
    <w:rsid w:val="00B70D75"/>
    <w:rsid w:val="00B716A3"/>
    <w:rsid w:val="00B74108"/>
    <w:rsid w:val="00B7755D"/>
    <w:rsid w:val="00B9760D"/>
    <w:rsid w:val="00BA05C8"/>
    <w:rsid w:val="00BA2435"/>
    <w:rsid w:val="00BB5EE0"/>
    <w:rsid w:val="00BC035D"/>
    <w:rsid w:val="00BD64F1"/>
    <w:rsid w:val="00C05149"/>
    <w:rsid w:val="00C117C4"/>
    <w:rsid w:val="00C1633F"/>
    <w:rsid w:val="00C16795"/>
    <w:rsid w:val="00C21951"/>
    <w:rsid w:val="00C32DFD"/>
    <w:rsid w:val="00C65BF3"/>
    <w:rsid w:val="00C70590"/>
    <w:rsid w:val="00C82637"/>
    <w:rsid w:val="00C85217"/>
    <w:rsid w:val="00CA4E87"/>
    <w:rsid w:val="00CE2836"/>
    <w:rsid w:val="00CE2E3D"/>
    <w:rsid w:val="00D035EC"/>
    <w:rsid w:val="00D11861"/>
    <w:rsid w:val="00D215BF"/>
    <w:rsid w:val="00D22616"/>
    <w:rsid w:val="00D22BB3"/>
    <w:rsid w:val="00D35D2A"/>
    <w:rsid w:val="00D55C56"/>
    <w:rsid w:val="00D804E4"/>
    <w:rsid w:val="00D81F7B"/>
    <w:rsid w:val="00D9672F"/>
    <w:rsid w:val="00DA074D"/>
    <w:rsid w:val="00DC6944"/>
    <w:rsid w:val="00DD1267"/>
    <w:rsid w:val="00DD3281"/>
    <w:rsid w:val="00DD3E4E"/>
    <w:rsid w:val="00DE1EA4"/>
    <w:rsid w:val="00DE2130"/>
    <w:rsid w:val="00E00ADD"/>
    <w:rsid w:val="00E0560E"/>
    <w:rsid w:val="00E11B78"/>
    <w:rsid w:val="00E133E4"/>
    <w:rsid w:val="00E15B76"/>
    <w:rsid w:val="00E26016"/>
    <w:rsid w:val="00E32E79"/>
    <w:rsid w:val="00E72DF3"/>
    <w:rsid w:val="00EA1C69"/>
    <w:rsid w:val="00EA724D"/>
    <w:rsid w:val="00EB0B12"/>
    <w:rsid w:val="00EC784D"/>
    <w:rsid w:val="00ED0824"/>
    <w:rsid w:val="00ED6814"/>
    <w:rsid w:val="00EE0AB6"/>
    <w:rsid w:val="00EE4F03"/>
    <w:rsid w:val="00EE690B"/>
    <w:rsid w:val="00F3047C"/>
    <w:rsid w:val="00F41240"/>
    <w:rsid w:val="00F4652A"/>
    <w:rsid w:val="00F536EE"/>
    <w:rsid w:val="00F63F92"/>
    <w:rsid w:val="00F7390E"/>
    <w:rsid w:val="00F744D0"/>
    <w:rsid w:val="00F85593"/>
    <w:rsid w:val="00F91E2B"/>
    <w:rsid w:val="00F94B42"/>
    <w:rsid w:val="00FC4951"/>
    <w:rsid w:val="00FC7A06"/>
    <w:rsid w:val="00FE1166"/>
    <w:rsid w:val="00FE62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paragraph" w:styleId="Nadpis3">
    <w:name w:val="heading 3"/>
    <w:basedOn w:val="Normln"/>
    <w:link w:val="Nadpis3Char"/>
    <w:uiPriority w:val="9"/>
    <w:qFormat/>
    <w:rsid w:val="003611FC"/>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7A04C8"/>
    <w:pPr>
      <w:ind w:left="720"/>
      <w:contextualSpacing/>
    </w:pPr>
    <w:rPr>
      <w:rFonts w:asciiTheme="minorHAnsi" w:hAnsiTheme="minorHAnsi" w:cstheme="minorBidi"/>
    </w:rPr>
  </w:style>
  <w:style w:type="paragraph" w:styleId="Textpoznpodarou">
    <w:name w:val="footnote text"/>
    <w:basedOn w:val="Normln"/>
    <w:link w:val="TextpoznpodarouChar"/>
    <w:unhideWhenUsed/>
    <w:rsid w:val="007A04C8"/>
    <w:pPr>
      <w:spacing w:after="0" w:line="240" w:lineRule="auto"/>
    </w:pPr>
    <w:rPr>
      <w:rFonts w:asciiTheme="minorHAnsi" w:hAnsiTheme="minorHAnsi" w:cstheme="minorBidi"/>
      <w:sz w:val="20"/>
      <w:szCs w:val="20"/>
    </w:rPr>
  </w:style>
  <w:style w:type="character" w:customStyle="1" w:styleId="TextpoznpodarouChar">
    <w:name w:val="Text pozn. pod čarou Char"/>
    <w:basedOn w:val="Standardnpsmoodstavce"/>
    <w:link w:val="Textpoznpodarou"/>
    <w:rsid w:val="007A04C8"/>
    <w:rPr>
      <w:rFonts w:asciiTheme="minorHAnsi" w:hAnsiTheme="minorHAnsi" w:cstheme="minorBidi"/>
      <w:sz w:val="20"/>
      <w:szCs w:val="20"/>
    </w:rPr>
  </w:style>
  <w:style w:type="character" w:styleId="Znakapoznpodarou">
    <w:name w:val="footnote reference"/>
    <w:basedOn w:val="Standardnpsmoodstavce"/>
    <w:uiPriority w:val="99"/>
    <w:unhideWhenUsed/>
    <w:rsid w:val="007A04C8"/>
    <w:rPr>
      <w:vertAlign w:val="superscript"/>
    </w:rPr>
  </w:style>
  <w:style w:type="paragraph" w:styleId="Normlnweb">
    <w:name w:val="Normal (Web)"/>
    <w:basedOn w:val="Normln"/>
    <w:uiPriority w:val="99"/>
    <w:semiHidden/>
    <w:unhideWhenUsed/>
    <w:rsid w:val="007A04C8"/>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7278E"/>
    <w:rPr>
      <w:color w:val="0000FF" w:themeColor="hyperlink"/>
      <w:u w:val="single"/>
    </w:rPr>
  </w:style>
  <w:style w:type="character" w:styleId="Sledovanodkaz">
    <w:name w:val="FollowedHyperlink"/>
    <w:basedOn w:val="Standardnpsmoodstavce"/>
    <w:uiPriority w:val="99"/>
    <w:semiHidden/>
    <w:unhideWhenUsed/>
    <w:rsid w:val="00252D43"/>
    <w:rPr>
      <w:color w:val="800080" w:themeColor="followedHyperlink"/>
      <w:u w:val="single"/>
    </w:rPr>
  </w:style>
  <w:style w:type="paragraph" w:customStyle="1" w:styleId="inhaltspalte">
    <w:name w:val="inhaltspalte"/>
    <w:basedOn w:val="Normln"/>
    <w:rsid w:val="00297BF8"/>
    <w:pPr>
      <w:keepNext/>
      <w:snapToGrid w:val="0"/>
      <w:spacing w:before="80" w:after="80" w:line="220" w:lineRule="atLeast"/>
    </w:pPr>
    <w:rPr>
      <w:rFonts w:ascii="Times New Roman" w:eastAsia="Times New Roman" w:hAnsi="Times New Roman"/>
      <w:b/>
      <w:bCs/>
      <w:color w:val="000000"/>
      <w:sz w:val="20"/>
      <w:szCs w:val="20"/>
      <w:lang w:eastAsia="cs-CZ"/>
    </w:rPr>
  </w:style>
  <w:style w:type="paragraph" w:customStyle="1" w:styleId="Default">
    <w:name w:val="Default"/>
    <w:basedOn w:val="Normln"/>
    <w:rsid w:val="00AB14CA"/>
    <w:pPr>
      <w:autoSpaceDE w:val="0"/>
      <w:autoSpaceDN w:val="0"/>
      <w:spacing w:after="0" w:line="240" w:lineRule="auto"/>
    </w:pPr>
    <w:rPr>
      <w:rFonts w:ascii="Times New Roman" w:hAnsi="Times New Roman"/>
      <w:color w:val="000000"/>
      <w:sz w:val="24"/>
      <w:szCs w:val="24"/>
    </w:rPr>
  </w:style>
  <w:style w:type="character" w:styleId="Siln">
    <w:name w:val="Strong"/>
    <w:basedOn w:val="Standardnpsmoodstavce"/>
    <w:uiPriority w:val="22"/>
    <w:qFormat/>
    <w:rsid w:val="00816CE8"/>
    <w:rPr>
      <w:b/>
      <w:bCs/>
    </w:rPr>
  </w:style>
  <w:style w:type="character" w:customStyle="1" w:styleId="hps">
    <w:name w:val="hps"/>
    <w:basedOn w:val="Standardnpsmoodstavce"/>
    <w:rsid w:val="0051192E"/>
  </w:style>
  <w:style w:type="paragraph" w:customStyle="1" w:styleId="odstavec">
    <w:name w:val="odstavec"/>
    <w:basedOn w:val="Normln"/>
    <w:rsid w:val="007507CC"/>
    <w:pPr>
      <w:spacing w:before="120" w:after="0" w:line="240" w:lineRule="auto"/>
      <w:ind w:firstLine="482"/>
      <w:jc w:val="both"/>
    </w:pPr>
    <w:rPr>
      <w:rFonts w:ascii="Times New Roman" w:eastAsia="Times New Roman" w:hAnsi="Times New Roman"/>
      <w:noProof/>
      <w:sz w:val="24"/>
      <w:szCs w:val="24"/>
      <w:lang w:eastAsia="cs-CZ"/>
    </w:rPr>
  </w:style>
  <w:style w:type="character" w:customStyle="1" w:styleId="newsshortext">
    <w:name w:val="newsshortext"/>
    <w:basedOn w:val="Standardnpsmoodstavce"/>
    <w:rsid w:val="00517BDA"/>
  </w:style>
  <w:style w:type="character" w:customStyle="1" w:styleId="Nadpis3Char">
    <w:name w:val="Nadpis 3 Char"/>
    <w:basedOn w:val="Standardnpsmoodstavce"/>
    <w:link w:val="Nadpis3"/>
    <w:uiPriority w:val="9"/>
    <w:rsid w:val="003611FC"/>
    <w:rPr>
      <w:rFonts w:ascii="Times New Roman" w:eastAsia="Times New Roman" w:hAnsi="Times New Roman"/>
      <w:b/>
      <w:bCs/>
      <w:sz w:val="27"/>
      <w:szCs w:val="27"/>
      <w:lang w:eastAsia="cs-CZ"/>
    </w:rPr>
  </w:style>
  <w:style w:type="paragraph" w:styleId="Textbubliny">
    <w:name w:val="Balloon Text"/>
    <w:basedOn w:val="Normln"/>
    <w:link w:val="TextbublinyChar"/>
    <w:uiPriority w:val="99"/>
    <w:semiHidden/>
    <w:unhideWhenUsed/>
    <w:rsid w:val="004A61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61F5"/>
    <w:rPr>
      <w:rFonts w:ascii="Tahoma" w:hAnsi="Tahoma" w:cs="Tahoma"/>
      <w:sz w:val="16"/>
      <w:szCs w:val="16"/>
    </w:rPr>
  </w:style>
  <w:style w:type="character" w:styleId="Odkaznakoment">
    <w:name w:val="annotation reference"/>
    <w:basedOn w:val="Standardnpsmoodstavce"/>
    <w:uiPriority w:val="99"/>
    <w:semiHidden/>
    <w:unhideWhenUsed/>
    <w:rsid w:val="00ED6814"/>
    <w:rPr>
      <w:sz w:val="16"/>
      <w:szCs w:val="16"/>
    </w:rPr>
  </w:style>
  <w:style w:type="paragraph" w:styleId="Textkomente">
    <w:name w:val="annotation text"/>
    <w:basedOn w:val="Normln"/>
    <w:link w:val="TextkomenteChar"/>
    <w:uiPriority w:val="99"/>
    <w:semiHidden/>
    <w:unhideWhenUsed/>
    <w:rsid w:val="00ED6814"/>
    <w:pPr>
      <w:spacing w:line="240" w:lineRule="auto"/>
    </w:pPr>
    <w:rPr>
      <w:sz w:val="20"/>
      <w:szCs w:val="20"/>
    </w:rPr>
  </w:style>
  <w:style w:type="character" w:customStyle="1" w:styleId="TextkomenteChar">
    <w:name w:val="Text komentáře Char"/>
    <w:basedOn w:val="Standardnpsmoodstavce"/>
    <w:link w:val="Textkomente"/>
    <w:uiPriority w:val="99"/>
    <w:semiHidden/>
    <w:rsid w:val="00ED6814"/>
    <w:rPr>
      <w:sz w:val="20"/>
      <w:szCs w:val="20"/>
    </w:rPr>
  </w:style>
  <w:style w:type="paragraph" w:styleId="Pedmtkomente">
    <w:name w:val="annotation subject"/>
    <w:basedOn w:val="Textkomente"/>
    <w:next w:val="Textkomente"/>
    <w:link w:val="PedmtkomenteChar"/>
    <w:uiPriority w:val="99"/>
    <w:semiHidden/>
    <w:unhideWhenUsed/>
    <w:rsid w:val="00ED6814"/>
    <w:rPr>
      <w:b/>
      <w:bCs/>
    </w:rPr>
  </w:style>
  <w:style w:type="character" w:customStyle="1" w:styleId="PedmtkomenteChar">
    <w:name w:val="Předmět komentáře Char"/>
    <w:basedOn w:val="TextkomenteChar"/>
    <w:link w:val="Pedmtkomente"/>
    <w:uiPriority w:val="99"/>
    <w:semiHidden/>
    <w:rsid w:val="00ED6814"/>
    <w:rPr>
      <w:b/>
      <w:bCs/>
      <w:sz w:val="20"/>
      <w:szCs w:val="20"/>
    </w:rPr>
  </w:style>
  <w:style w:type="paragraph" w:styleId="Zhlav">
    <w:name w:val="header"/>
    <w:basedOn w:val="Normln"/>
    <w:link w:val="ZhlavChar"/>
    <w:uiPriority w:val="99"/>
    <w:semiHidden/>
    <w:unhideWhenUsed/>
    <w:rsid w:val="007831A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831A3"/>
  </w:style>
  <w:style w:type="paragraph" w:styleId="Zpat">
    <w:name w:val="footer"/>
    <w:basedOn w:val="Normln"/>
    <w:link w:val="ZpatChar"/>
    <w:uiPriority w:val="99"/>
    <w:semiHidden/>
    <w:unhideWhenUsed/>
    <w:rsid w:val="007831A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83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paragraph" w:styleId="Nadpis3">
    <w:name w:val="heading 3"/>
    <w:basedOn w:val="Normln"/>
    <w:link w:val="Nadpis3Char"/>
    <w:uiPriority w:val="9"/>
    <w:qFormat/>
    <w:rsid w:val="003611FC"/>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A04C8"/>
    <w:pPr>
      <w:ind w:left="720"/>
      <w:contextualSpacing/>
    </w:pPr>
    <w:rPr>
      <w:rFonts w:asciiTheme="minorHAnsi" w:hAnsiTheme="minorHAnsi" w:cstheme="minorBidi"/>
    </w:rPr>
  </w:style>
  <w:style w:type="paragraph" w:styleId="Textpoznpodarou">
    <w:name w:val="footnote text"/>
    <w:basedOn w:val="Normln"/>
    <w:link w:val="TextpoznpodarouChar"/>
    <w:unhideWhenUsed/>
    <w:rsid w:val="007A04C8"/>
    <w:pPr>
      <w:spacing w:after="0" w:line="240" w:lineRule="auto"/>
    </w:pPr>
    <w:rPr>
      <w:rFonts w:asciiTheme="minorHAnsi" w:hAnsiTheme="minorHAnsi" w:cstheme="minorBidi"/>
      <w:sz w:val="20"/>
      <w:szCs w:val="20"/>
    </w:rPr>
  </w:style>
  <w:style w:type="character" w:customStyle="1" w:styleId="TextpoznpodarouChar">
    <w:name w:val="Text pozn. pod čarou Char"/>
    <w:basedOn w:val="Standardnpsmoodstavce"/>
    <w:link w:val="Textpoznpodarou"/>
    <w:rsid w:val="007A04C8"/>
    <w:rPr>
      <w:rFonts w:asciiTheme="minorHAnsi" w:hAnsiTheme="minorHAnsi" w:cstheme="minorBidi"/>
      <w:sz w:val="20"/>
      <w:szCs w:val="20"/>
    </w:rPr>
  </w:style>
  <w:style w:type="character" w:styleId="Znakapoznpodarou">
    <w:name w:val="footnote reference"/>
    <w:basedOn w:val="Standardnpsmoodstavce"/>
    <w:uiPriority w:val="99"/>
    <w:unhideWhenUsed/>
    <w:rsid w:val="007A04C8"/>
    <w:rPr>
      <w:vertAlign w:val="superscript"/>
    </w:rPr>
  </w:style>
  <w:style w:type="paragraph" w:styleId="Normlnweb">
    <w:name w:val="Normal (Web)"/>
    <w:basedOn w:val="Normln"/>
    <w:uiPriority w:val="99"/>
    <w:semiHidden/>
    <w:unhideWhenUsed/>
    <w:rsid w:val="007A04C8"/>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7278E"/>
    <w:rPr>
      <w:color w:val="0000FF" w:themeColor="hyperlink"/>
      <w:u w:val="single"/>
    </w:rPr>
  </w:style>
  <w:style w:type="character" w:styleId="Sledovanodkaz">
    <w:name w:val="FollowedHyperlink"/>
    <w:basedOn w:val="Standardnpsmoodstavce"/>
    <w:uiPriority w:val="99"/>
    <w:semiHidden/>
    <w:unhideWhenUsed/>
    <w:rsid w:val="00252D43"/>
    <w:rPr>
      <w:color w:val="800080" w:themeColor="followedHyperlink"/>
      <w:u w:val="single"/>
    </w:rPr>
  </w:style>
  <w:style w:type="paragraph" w:customStyle="1" w:styleId="inhaltspalte">
    <w:name w:val="inhaltspalte"/>
    <w:basedOn w:val="Normln"/>
    <w:rsid w:val="00297BF8"/>
    <w:pPr>
      <w:keepNext/>
      <w:snapToGrid w:val="0"/>
      <w:spacing w:before="80" w:after="80" w:line="220" w:lineRule="atLeast"/>
    </w:pPr>
    <w:rPr>
      <w:rFonts w:ascii="Times New Roman" w:eastAsia="Times New Roman" w:hAnsi="Times New Roman"/>
      <w:b/>
      <w:bCs/>
      <w:color w:val="000000"/>
      <w:sz w:val="20"/>
      <w:szCs w:val="20"/>
      <w:lang w:eastAsia="cs-CZ"/>
    </w:rPr>
  </w:style>
  <w:style w:type="paragraph" w:customStyle="1" w:styleId="Default">
    <w:name w:val="Default"/>
    <w:basedOn w:val="Normln"/>
    <w:rsid w:val="00AB14CA"/>
    <w:pPr>
      <w:autoSpaceDE w:val="0"/>
      <w:autoSpaceDN w:val="0"/>
      <w:spacing w:after="0" w:line="240" w:lineRule="auto"/>
    </w:pPr>
    <w:rPr>
      <w:rFonts w:ascii="Times New Roman" w:hAnsi="Times New Roman"/>
      <w:color w:val="000000"/>
      <w:sz w:val="24"/>
      <w:szCs w:val="24"/>
    </w:rPr>
  </w:style>
  <w:style w:type="character" w:styleId="Siln">
    <w:name w:val="Strong"/>
    <w:basedOn w:val="Standardnpsmoodstavce"/>
    <w:uiPriority w:val="22"/>
    <w:qFormat/>
    <w:rsid w:val="00816CE8"/>
    <w:rPr>
      <w:b/>
      <w:bCs/>
    </w:rPr>
  </w:style>
  <w:style w:type="character" w:customStyle="1" w:styleId="hps">
    <w:name w:val="hps"/>
    <w:basedOn w:val="Standardnpsmoodstavce"/>
    <w:rsid w:val="0051192E"/>
  </w:style>
  <w:style w:type="paragraph" w:customStyle="1" w:styleId="odstavec">
    <w:name w:val="odstavec"/>
    <w:basedOn w:val="Normln"/>
    <w:rsid w:val="007507CC"/>
    <w:pPr>
      <w:spacing w:before="120" w:after="0" w:line="240" w:lineRule="auto"/>
      <w:ind w:firstLine="482"/>
      <w:jc w:val="both"/>
    </w:pPr>
    <w:rPr>
      <w:rFonts w:ascii="Times New Roman" w:eastAsia="Times New Roman" w:hAnsi="Times New Roman"/>
      <w:noProof/>
      <w:sz w:val="24"/>
      <w:szCs w:val="24"/>
      <w:lang w:eastAsia="cs-CZ"/>
    </w:rPr>
  </w:style>
  <w:style w:type="character" w:customStyle="1" w:styleId="newsshortext">
    <w:name w:val="newsshortext"/>
    <w:basedOn w:val="Standardnpsmoodstavce"/>
    <w:rsid w:val="00517BDA"/>
  </w:style>
  <w:style w:type="character" w:customStyle="1" w:styleId="Nadpis3Char">
    <w:name w:val="Nadpis 3 Char"/>
    <w:basedOn w:val="Standardnpsmoodstavce"/>
    <w:link w:val="Nadpis3"/>
    <w:uiPriority w:val="9"/>
    <w:rsid w:val="003611FC"/>
    <w:rPr>
      <w:rFonts w:ascii="Times New Roman" w:eastAsia="Times New Roman" w:hAnsi="Times New Roman"/>
      <w:b/>
      <w:bCs/>
      <w:sz w:val="27"/>
      <w:szCs w:val="27"/>
      <w:lang w:eastAsia="cs-CZ"/>
    </w:rPr>
  </w:style>
  <w:style w:type="paragraph" w:styleId="Textbubliny">
    <w:name w:val="Balloon Text"/>
    <w:basedOn w:val="Normln"/>
    <w:link w:val="TextbublinyChar"/>
    <w:uiPriority w:val="99"/>
    <w:semiHidden/>
    <w:unhideWhenUsed/>
    <w:rsid w:val="004A61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61F5"/>
    <w:rPr>
      <w:rFonts w:ascii="Tahoma" w:hAnsi="Tahoma" w:cs="Tahoma"/>
      <w:sz w:val="16"/>
      <w:szCs w:val="16"/>
    </w:rPr>
  </w:style>
  <w:style w:type="character" w:styleId="Odkaznakoment">
    <w:name w:val="annotation reference"/>
    <w:basedOn w:val="Standardnpsmoodstavce"/>
    <w:uiPriority w:val="99"/>
    <w:semiHidden/>
    <w:unhideWhenUsed/>
    <w:rsid w:val="00ED6814"/>
    <w:rPr>
      <w:sz w:val="16"/>
      <w:szCs w:val="16"/>
    </w:rPr>
  </w:style>
  <w:style w:type="paragraph" w:styleId="Textkomente">
    <w:name w:val="annotation text"/>
    <w:basedOn w:val="Normln"/>
    <w:link w:val="TextkomenteChar"/>
    <w:uiPriority w:val="99"/>
    <w:semiHidden/>
    <w:unhideWhenUsed/>
    <w:rsid w:val="00ED6814"/>
    <w:pPr>
      <w:spacing w:line="240" w:lineRule="auto"/>
    </w:pPr>
    <w:rPr>
      <w:sz w:val="20"/>
      <w:szCs w:val="20"/>
    </w:rPr>
  </w:style>
  <w:style w:type="character" w:customStyle="1" w:styleId="TextkomenteChar">
    <w:name w:val="Text komentáře Char"/>
    <w:basedOn w:val="Standardnpsmoodstavce"/>
    <w:link w:val="Textkomente"/>
    <w:uiPriority w:val="99"/>
    <w:semiHidden/>
    <w:rsid w:val="00ED6814"/>
    <w:rPr>
      <w:sz w:val="20"/>
      <w:szCs w:val="20"/>
    </w:rPr>
  </w:style>
  <w:style w:type="paragraph" w:styleId="Pedmtkomente">
    <w:name w:val="annotation subject"/>
    <w:basedOn w:val="Textkomente"/>
    <w:next w:val="Textkomente"/>
    <w:link w:val="PedmtkomenteChar"/>
    <w:uiPriority w:val="99"/>
    <w:semiHidden/>
    <w:unhideWhenUsed/>
    <w:rsid w:val="00ED6814"/>
    <w:rPr>
      <w:b/>
      <w:bCs/>
    </w:rPr>
  </w:style>
  <w:style w:type="character" w:customStyle="1" w:styleId="PedmtkomenteChar">
    <w:name w:val="Předmět komentáře Char"/>
    <w:basedOn w:val="TextkomenteChar"/>
    <w:link w:val="Pedmtkomente"/>
    <w:uiPriority w:val="99"/>
    <w:semiHidden/>
    <w:rsid w:val="00ED6814"/>
    <w:rPr>
      <w:b/>
      <w:bCs/>
      <w:sz w:val="20"/>
      <w:szCs w:val="20"/>
    </w:rPr>
  </w:style>
</w:styles>
</file>

<file path=word/webSettings.xml><?xml version="1.0" encoding="utf-8"?>
<w:webSettings xmlns:r="http://schemas.openxmlformats.org/officeDocument/2006/relationships" xmlns:w="http://schemas.openxmlformats.org/wordprocessingml/2006/main">
  <w:divs>
    <w:div w:id="298876378">
      <w:bodyDiv w:val="1"/>
      <w:marLeft w:val="0"/>
      <w:marRight w:val="0"/>
      <w:marTop w:val="0"/>
      <w:marBottom w:val="0"/>
      <w:divBdr>
        <w:top w:val="none" w:sz="0" w:space="0" w:color="auto"/>
        <w:left w:val="none" w:sz="0" w:space="0" w:color="auto"/>
        <w:bottom w:val="none" w:sz="0" w:space="0" w:color="auto"/>
        <w:right w:val="none" w:sz="0" w:space="0" w:color="auto"/>
      </w:divBdr>
      <w:divsChild>
        <w:div w:id="1628507868">
          <w:marLeft w:val="0"/>
          <w:marRight w:val="0"/>
          <w:marTop w:val="0"/>
          <w:marBottom w:val="0"/>
          <w:divBdr>
            <w:top w:val="none" w:sz="0" w:space="0" w:color="auto"/>
            <w:left w:val="none" w:sz="0" w:space="0" w:color="auto"/>
            <w:bottom w:val="none" w:sz="0" w:space="0" w:color="auto"/>
            <w:right w:val="none" w:sz="0" w:space="0" w:color="auto"/>
          </w:divBdr>
          <w:divsChild>
            <w:div w:id="1096100002">
              <w:marLeft w:val="0"/>
              <w:marRight w:val="0"/>
              <w:marTop w:val="0"/>
              <w:marBottom w:val="0"/>
              <w:divBdr>
                <w:top w:val="none" w:sz="0" w:space="0" w:color="auto"/>
                <w:left w:val="none" w:sz="0" w:space="0" w:color="auto"/>
                <w:bottom w:val="none" w:sz="0" w:space="0" w:color="auto"/>
                <w:right w:val="none" w:sz="0" w:space="0" w:color="auto"/>
              </w:divBdr>
              <w:divsChild>
                <w:div w:id="1539245438">
                  <w:marLeft w:val="0"/>
                  <w:marRight w:val="0"/>
                  <w:marTop w:val="0"/>
                  <w:marBottom w:val="0"/>
                  <w:divBdr>
                    <w:top w:val="none" w:sz="0" w:space="0" w:color="auto"/>
                    <w:left w:val="none" w:sz="0" w:space="0" w:color="auto"/>
                    <w:bottom w:val="none" w:sz="0" w:space="0" w:color="auto"/>
                    <w:right w:val="none" w:sz="0" w:space="0" w:color="auto"/>
                  </w:divBdr>
                  <w:divsChild>
                    <w:div w:id="367144508">
                      <w:marLeft w:val="0"/>
                      <w:marRight w:val="0"/>
                      <w:marTop w:val="0"/>
                      <w:marBottom w:val="0"/>
                      <w:divBdr>
                        <w:top w:val="none" w:sz="0" w:space="0" w:color="auto"/>
                        <w:left w:val="none" w:sz="0" w:space="0" w:color="auto"/>
                        <w:bottom w:val="none" w:sz="0" w:space="0" w:color="auto"/>
                        <w:right w:val="none" w:sz="0" w:space="0" w:color="auto"/>
                      </w:divBdr>
                      <w:divsChild>
                        <w:div w:id="1616789002">
                          <w:marLeft w:val="0"/>
                          <w:marRight w:val="0"/>
                          <w:marTop w:val="0"/>
                          <w:marBottom w:val="0"/>
                          <w:divBdr>
                            <w:top w:val="none" w:sz="0" w:space="0" w:color="auto"/>
                            <w:left w:val="none" w:sz="0" w:space="0" w:color="auto"/>
                            <w:bottom w:val="none" w:sz="0" w:space="0" w:color="auto"/>
                            <w:right w:val="none" w:sz="0" w:space="0" w:color="auto"/>
                          </w:divBdr>
                          <w:divsChild>
                            <w:div w:id="7621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87799">
      <w:bodyDiv w:val="1"/>
      <w:marLeft w:val="0"/>
      <w:marRight w:val="0"/>
      <w:marTop w:val="0"/>
      <w:marBottom w:val="0"/>
      <w:divBdr>
        <w:top w:val="none" w:sz="0" w:space="0" w:color="auto"/>
        <w:left w:val="none" w:sz="0" w:space="0" w:color="auto"/>
        <w:bottom w:val="none" w:sz="0" w:space="0" w:color="auto"/>
        <w:right w:val="none" w:sz="0" w:space="0" w:color="auto"/>
      </w:divBdr>
    </w:div>
    <w:div w:id="544609959">
      <w:bodyDiv w:val="1"/>
      <w:marLeft w:val="0"/>
      <w:marRight w:val="0"/>
      <w:marTop w:val="0"/>
      <w:marBottom w:val="0"/>
      <w:divBdr>
        <w:top w:val="none" w:sz="0" w:space="0" w:color="auto"/>
        <w:left w:val="none" w:sz="0" w:space="0" w:color="auto"/>
        <w:bottom w:val="none" w:sz="0" w:space="0" w:color="auto"/>
        <w:right w:val="none" w:sz="0" w:space="0" w:color="auto"/>
      </w:divBdr>
      <w:divsChild>
        <w:div w:id="183595474">
          <w:marLeft w:val="0"/>
          <w:marRight w:val="0"/>
          <w:marTop w:val="0"/>
          <w:marBottom w:val="0"/>
          <w:divBdr>
            <w:top w:val="none" w:sz="0" w:space="0" w:color="auto"/>
            <w:left w:val="none" w:sz="0" w:space="0" w:color="auto"/>
            <w:bottom w:val="none" w:sz="0" w:space="0" w:color="auto"/>
            <w:right w:val="none" w:sz="0" w:space="0" w:color="auto"/>
          </w:divBdr>
          <w:divsChild>
            <w:div w:id="2067869086">
              <w:marLeft w:val="0"/>
              <w:marRight w:val="0"/>
              <w:marTop w:val="0"/>
              <w:marBottom w:val="0"/>
              <w:divBdr>
                <w:top w:val="none" w:sz="0" w:space="0" w:color="auto"/>
                <w:left w:val="none" w:sz="0" w:space="0" w:color="auto"/>
                <w:bottom w:val="none" w:sz="0" w:space="0" w:color="auto"/>
                <w:right w:val="none" w:sz="0" w:space="0" w:color="auto"/>
              </w:divBdr>
              <w:divsChild>
                <w:div w:id="399596644">
                  <w:marLeft w:val="0"/>
                  <w:marRight w:val="0"/>
                  <w:marTop w:val="0"/>
                  <w:marBottom w:val="0"/>
                  <w:divBdr>
                    <w:top w:val="none" w:sz="0" w:space="0" w:color="auto"/>
                    <w:left w:val="none" w:sz="0" w:space="0" w:color="auto"/>
                    <w:bottom w:val="none" w:sz="0" w:space="0" w:color="auto"/>
                    <w:right w:val="none" w:sz="0" w:space="0" w:color="auto"/>
                  </w:divBdr>
                  <w:divsChild>
                    <w:div w:id="677851720">
                      <w:marLeft w:val="0"/>
                      <w:marRight w:val="0"/>
                      <w:marTop w:val="0"/>
                      <w:marBottom w:val="0"/>
                      <w:divBdr>
                        <w:top w:val="none" w:sz="0" w:space="0" w:color="auto"/>
                        <w:left w:val="none" w:sz="0" w:space="0" w:color="auto"/>
                        <w:bottom w:val="none" w:sz="0" w:space="0" w:color="auto"/>
                        <w:right w:val="none" w:sz="0" w:space="0" w:color="auto"/>
                      </w:divBdr>
                      <w:divsChild>
                        <w:div w:id="26682465">
                          <w:marLeft w:val="0"/>
                          <w:marRight w:val="0"/>
                          <w:marTop w:val="0"/>
                          <w:marBottom w:val="0"/>
                          <w:divBdr>
                            <w:top w:val="none" w:sz="0" w:space="0" w:color="auto"/>
                            <w:left w:val="none" w:sz="0" w:space="0" w:color="auto"/>
                            <w:bottom w:val="none" w:sz="0" w:space="0" w:color="auto"/>
                            <w:right w:val="none" w:sz="0" w:space="0" w:color="auto"/>
                          </w:divBdr>
                          <w:divsChild>
                            <w:div w:id="421922830">
                              <w:marLeft w:val="0"/>
                              <w:marRight w:val="0"/>
                              <w:marTop w:val="0"/>
                              <w:marBottom w:val="0"/>
                              <w:divBdr>
                                <w:top w:val="none" w:sz="0" w:space="0" w:color="auto"/>
                                <w:left w:val="none" w:sz="0" w:space="0" w:color="auto"/>
                                <w:bottom w:val="none" w:sz="0" w:space="0" w:color="auto"/>
                                <w:right w:val="none" w:sz="0" w:space="0" w:color="auto"/>
                              </w:divBdr>
                              <w:divsChild>
                                <w:div w:id="495465079">
                                  <w:marLeft w:val="0"/>
                                  <w:marRight w:val="0"/>
                                  <w:marTop w:val="0"/>
                                  <w:marBottom w:val="0"/>
                                  <w:divBdr>
                                    <w:top w:val="none" w:sz="0" w:space="0" w:color="auto"/>
                                    <w:left w:val="none" w:sz="0" w:space="0" w:color="auto"/>
                                    <w:bottom w:val="none" w:sz="0" w:space="0" w:color="auto"/>
                                    <w:right w:val="none" w:sz="0" w:space="0" w:color="auto"/>
                                  </w:divBdr>
                                  <w:divsChild>
                                    <w:div w:id="406613277">
                                      <w:marLeft w:val="0"/>
                                      <w:marRight w:val="0"/>
                                      <w:marTop w:val="0"/>
                                      <w:marBottom w:val="0"/>
                                      <w:divBdr>
                                        <w:top w:val="none" w:sz="0" w:space="0" w:color="auto"/>
                                        <w:left w:val="none" w:sz="0" w:space="0" w:color="auto"/>
                                        <w:bottom w:val="none" w:sz="0" w:space="0" w:color="auto"/>
                                        <w:right w:val="none" w:sz="0" w:space="0" w:color="auto"/>
                                      </w:divBdr>
                                      <w:divsChild>
                                        <w:div w:id="20499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188361">
      <w:bodyDiv w:val="1"/>
      <w:marLeft w:val="0"/>
      <w:marRight w:val="0"/>
      <w:marTop w:val="0"/>
      <w:marBottom w:val="0"/>
      <w:divBdr>
        <w:top w:val="none" w:sz="0" w:space="0" w:color="auto"/>
        <w:left w:val="none" w:sz="0" w:space="0" w:color="auto"/>
        <w:bottom w:val="none" w:sz="0" w:space="0" w:color="auto"/>
        <w:right w:val="none" w:sz="0" w:space="0" w:color="auto"/>
      </w:divBdr>
      <w:divsChild>
        <w:div w:id="1675955239">
          <w:marLeft w:val="0"/>
          <w:marRight w:val="0"/>
          <w:marTop w:val="0"/>
          <w:marBottom w:val="0"/>
          <w:divBdr>
            <w:top w:val="none" w:sz="0" w:space="0" w:color="auto"/>
            <w:left w:val="none" w:sz="0" w:space="0" w:color="auto"/>
            <w:bottom w:val="none" w:sz="0" w:space="0" w:color="auto"/>
            <w:right w:val="none" w:sz="0" w:space="0" w:color="auto"/>
          </w:divBdr>
          <w:divsChild>
            <w:div w:id="151870279">
              <w:marLeft w:val="0"/>
              <w:marRight w:val="0"/>
              <w:marTop w:val="0"/>
              <w:marBottom w:val="0"/>
              <w:divBdr>
                <w:top w:val="none" w:sz="0" w:space="0" w:color="auto"/>
                <w:left w:val="none" w:sz="0" w:space="0" w:color="auto"/>
                <w:bottom w:val="none" w:sz="0" w:space="0" w:color="auto"/>
                <w:right w:val="none" w:sz="0" w:space="0" w:color="auto"/>
              </w:divBdr>
              <w:divsChild>
                <w:div w:id="17967868">
                  <w:marLeft w:val="0"/>
                  <w:marRight w:val="0"/>
                  <w:marTop w:val="0"/>
                  <w:marBottom w:val="0"/>
                  <w:divBdr>
                    <w:top w:val="none" w:sz="0" w:space="0" w:color="auto"/>
                    <w:left w:val="none" w:sz="0" w:space="0" w:color="auto"/>
                    <w:bottom w:val="none" w:sz="0" w:space="0" w:color="auto"/>
                    <w:right w:val="none" w:sz="0" w:space="0" w:color="auto"/>
                  </w:divBdr>
                  <w:divsChild>
                    <w:div w:id="1254365302">
                      <w:marLeft w:val="0"/>
                      <w:marRight w:val="0"/>
                      <w:marTop w:val="0"/>
                      <w:marBottom w:val="0"/>
                      <w:divBdr>
                        <w:top w:val="none" w:sz="0" w:space="0" w:color="auto"/>
                        <w:left w:val="none" w:sz="0" w:space="0" w:color="auto"/>
                        <w:bottom w:val="none" w:sz="0" w:space="0" w:color="auto"/>
                        <w:right w:val="none" w:sz="0" w:space="0" w:color="auto"/>
                      </w:divBdr>
                      <w:divsChild>
                        <w:div w:id="1195266846">
                          <w:marLeft w:val="0"/>
                          <w:marRight w:val="0"/>
                          <w:marTop w:val="0"/>
                          <w:marBottom w:val="0"/>
                          <w:divBdr>
                            <w:top w:val="none" w:sz="0" w:space="0" w:color="auto"/>
                            <w:left w:val="none" w:sz="0" w:space="0" w:color="auto"/>
                            <w:bottom w:val="none" w:sz="0" w:space="0" w:color="auto"/>
                            <w:right w:val="none" w:sz="0" w:space="0" w:color="auto"/>
                          </w:divBdr>
                          <w:divsChild>
                            <w:div w:id="3523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49369">
      <w:bodyDiv w:val="1"/>
      <w:marLeft w:val="0"/>
      <w:marRight w:val="0"/>
      <w:marTop w:val="0"/>
      <w:marBottom w:val="0"/>
      <w:divBdr>
        <w:top w:val="none" w:sz="0" w:space="0" w:color="auto"/>
        <w:left w:val="none" w:sz="0" w:space="0" w:color="auto"/>
        <w:bottom w:val="none" w:sz="0" w:space="0" w:color="auto"/>
        <w:right w:val="none" w:sz="0" w:space="0" w:color="auto"/>
      </w:divBdr>
      <w:divsChild>
        <w:div w:id="2106420023">
          <w:marLeft w:val="0"/>
          <w:marRight w:val="0"/>
          <w:marTop w:val="0"/>
          <w:marBottom w:val="0"/>
          <w:divBdr>
            <w:top w:val="none" w:sz="0" w:space="0" w:color="auto"/>
            <w:left w:val="none" w:sz="0" w:space="0" w:color="auto"/>
            <w:bottom w:val="none" w:sz="0" w:space="0" w:color="auto"/>
            <w:right w:val="none" w:sz="0" w:space="0" w:color="auto"/>
          </w:divBdr>
          <w:divsChild>
            <w:div w:id="2067607101">
              <w:marLeft w:val="0"/>
              <w:marRight w:val="0"/>
              <w:marTop w:val="0"/>
              <w:marBottom w:val="0"/>
              <w:divBdr>
                <w:top w:val="none" w:sz="0" w:space="0" w:color="auto"/>
                <w:left w:val="none" w:sz="0" w:space="0" w:color="auto"/>
                <w:bottom w:val="none" w:sz="0" w:space="0" w:color="auto"/>
                <w:right w:val="none" w:sz="0" w:space="0" w:color="auto"/>
              </w:divBdr>
              <w:divsChild>
                <w:div w:id="2012178456">
                  <w:marLeft w:val="0"/>
                  <w:marRight w:val="0"/>
                  <w:marTop w:val="0"/>
                  <w:marBottom w:val="0"/>
                  <w:divBdr>
                    <w:top w:val="none" w:sz="0" w:space="0" w:color="auto"/>
                    <w:left w:val="none" w:sz="0" w:space="0" w:color="auto"/>
                    <w:bottom w:val="none" w:sz="0" w:space="0" w:color="auto"/>
                    <w:right w:val="none" w:sz="0" w:space="0" w:color="auto"/>
                  </w:divBdr>
                  <w:divsChild>
                    <w:div w:id="984045033">
                      <w:marLeft w:val="0"/>
                      <w:marRight w:val="0"/>
                      <w:marTop w:val="0"/>
                      <w:marBottom w:val="0"/>
                      <w:divBdr>
                        <w:top w:val="none" w:sz="0" w:space="0" w:color="auto"/>
                        <w:left w:val="none" w:sz="0" w:space="0" w:color="auto"/>
                        <w:bottom w:val="none" w:sz="0" w:space="0" w:color="auto"/>
                        <w:right w:val="none" w:sz="0" w:space="0" w:color="auto"/>
                      </w:divBdr>
                      <w:divsChild>
                        <w:div w:id="1027484369">
                          <w:marLeft w:val="0"/>
                          <w:marRight w:val="0"/>
                          <w:marTop w:val="0"/>
                          <w:marBottom w:val="0"/>
                          <w:divBdr>
                            <w:top w:val="none" w:sz="0" w:space="0" w:color="auto"/>
                            <w:left w:val="none" w:sz="0" w:space="0" w:color="auto"/>
                            <w:bottom w:val="none" w:sz="0" w:space="0" w:color="auto"/>
                            <w:right w:val="none" w:sz="0" w:space="0" w:color="auto"/>
                          </w:divBdr>
                          <w:divsChild>
                            <w:div w:id="4994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11876">
      <w:bodyDiv w:val="1"/>
      <w:marLeft w:val="0"/>
      <w:marRight w:val="0"/>
      <w:marTop w:val="0"/>
      <w:marBottom w:val="0"/>
      <w:divBdr>
        <w:top w:val="none" w:sz="0" w:space="0" w:color="auto"/>
        <w:left w:val="none" w:sz="0" w:space="0" w:color="auto"/>
        <w:bottom w:val="none" w:sz="0" w:space="0" w:color="auto"/>
        <w:right w:val="none" w:sz="0" w:space="0" w:color="auto"/>
      </w:divBdr>
    </w:div>
    <w:div w:id="1205093846">
      <w:bodyDiv w:val="1"/>
      <w:marLeft w:val="0"/>
      <w:marRight w:val="0"/>
      <w:marTop w:val="0"/>
      <w:marBottom w:val="0"/>
      <w:divBdr>
        <w:top w:val="none" w:sz="0" w:space="0" w:color="auto"/>
        <w:left w:val="none" w:sz="0" w:space="0" w:color="auto"/>
        <w:bottom w:val="none" w:sz="0" w:space="0" w:color="auto"/>
        <w:right w:val="none" w:sz="0" w:space="0" w:color="auto"/>
      </w:divBdr>
      <w:divsChild>
        <w:div w:id="1728068030">
          <w:marLeft w:val="0"/>
          <w:marRight w:val="0"/>
          <w:marTop w:val="0"/>
          <w:marBottom w:val="0"/>
          <w:divBdr>
            <w:top w:val="none" w:sz="0" w:space="0" w:color="auto"/>
            <w:left w:val="none" w:sz="0" w:space="0" w:color="auto"/>
            <w:bottom w:val="none" w:sz="0" w:space="0" w:color="auto"/>
            <w:right w:val="none" w:sz="0" w:space="0" w:color="auto"/>
          </w:divBdr>
          <w:divsChild>
            <w:div w:id="846601884">
              <w:marLeft w:val="0"/>
              <w:marRight w:val="0"/>
              <w:marTop w:val="0"/>
              <w:marBottom w:val="0"/>
              <w:divBdr>
                <w:top w:val="none" w:sz="0" w:space="0" w:color="auto"/>
                <w:left w:val="none" w:sz="0" w:space="0" w:color="auto"/>
                <w:bottom w:val="none" w:sz="0" w:space="0" w:color="auto"/>
                <w:right w:val="none" w:sz="0" w:space="0" w:color="auto"/>
              </w:divBdr>
              <w:divsChild>
                <w:div w:id="413936778">
                  <w:marLeft w:val="0"/>
                  <w:marRight w:val="0"/>
                  <w:marTop w:val="0"/>
                  <w:marBottom w:val="0"/>
                  <w:divBdr>
                    <w:top w:val="none" w:sz="0" w:space="0" w:color="auto"/>
                    <w:left w:val="none" w:sz="0" w:space="0" w:color="auto"/>
                    <w:bottom w:val="none" w:sz="0" w:space="0" w:color="auto"/>
                    <w:right w:val="none" w:sz="0" w:space="0" w:color="auto"/>
                  </w:divBdr>
                  <w:divsChild>
                    <w:div w:id="2136092879">
                      <w:marLeft w:val="0"/>
                      <w:marRight w:val="0"/>
                      <w:marTop w:val="0"/>
                      <w:marBottom w:val="0"/>
                      <w:divBdr>
                        <w:top w:val="none" w:sz="0" w:space="0" w:color="auto"/>
                        <w:left w:val="none" w:sz="0" w:space="0" w:color="auto"/>
                        <w:bottom w:val="none" w:sz="0" w:space="0" w:color="auto"/>
                        <w:right w:val="none" w:sz="0" w:space="0" w:color="auto"/>
                      </w:divBdr>
                      <w:divsChild>
                        <w:div w:id="133715951">
                          <w:marLeft w:val="0"/>
                          <w:marRight w:val="0"/>
                          <w:marTop w:val="0"/>
                          <w:marBottom w:val="0"/>
                          <w:divBdr>
                            <w:top w:val="none" w:sz="0" w:space="0" w:color="auto"/>
                            <w:left w:val="none" w:sz="0" w:space="0" w:color="auto"/>
                            <w:bottom w:val="none" w:sz="0" w:space="0" w:color="auto"/>
                            <w:right w:val="none" w:sz="0" w:space="0" w:color="auto"/>
                          </w:divBdr>
                          <w:divsChild>
                            <w:div w:id="10687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921528">
      <w:bodyDiv w:val="1"/>
      <w:marLeft w:val="0"/>
      <w:marRight w:val="0"/>
      <w:marTop w:val="0"/>
      <w:marBottom w:val="0"/>
      <w:divBdr>
        <w:top w:val="none" w:sz="0" w:space="0" w:color="auto"/>
        <w:left w:val="none" w:sz="0" w:space="0" w:color="auto"/>
        <w:bottom w:val="none" w:sz="0" w:space="0" w:color="auto"/>
        <w:right w:val="none" w:sz="0" w:space="0" w:color="auto"/>
      </w:divBdr>
      <w:divsChild>
        <w:div w:id="1652516977">
          <w:marLeft w:val="0"/>
          <w:marRight w:val="0"/>
          <w:marTop w:val="0"/>
          <w:marBottom w:val="0"/>
          <w:divBdr>
            <w:top w:val="none" w:sz="0" w:space="0" w:color="auto"/>
            <w:left w:val="none" w:sz="0" w:space="0" w:color="auto"/>
            <w:bottom w:val="none" w:sz="0" w:space="0" w:color="auto"/>
            <w:right w:val="none" w:sz="0" w:space="0" w:color="auto"/>
          </w:divBdr>
          <w:divsChild>
            <w:div w:id="1955014321">
              <w:marLeft w:val="0"/>
              <w:marRight w:val="0"/>
              <w:marTop w:val="0"/>
              <w:marBottom w:val="0"/>
              <w:divBdr>
                <w:top w:val="none" w:sz="0" w:space="0" w:color="auto"/>
                <w:left w:val="none" w:sz="0" w:space="0" w:color="auto"/>
                <w:bottom w:val="none" w:sz="0" w:space="0" w:color="auto"/>
                <w:right w:val="none" w:sz="0" w:space="0" w:color="auto"/>
              </w:divBdr>
              <w:divsChild>
                <w:div w:id="1378358139">
                  <w:marLeft w:val="0"/>
                  <w:marRight w:val="0"/>
                  <w:marTop w:val="0"/>
                  <w:marBottom w:val="0"/>
                  <w:divBdr>
                    <w:top w:val="none" w:sz="0" w:space="0" w:color="auto"/>
                    <w:left w:val="none" w:sz="0" w:space="0" w:color="auto"/>
                    <w:bottom w:val="none" w:sz="0" w:space="0" w:color="auto"/>
                    <w:right w:val="none" w:sz="0" w:space="0" w:color="auto"/>
                  </w:divBdr>
                  <w:divsChild>
                    <w:div w:id="2013607341">
                      <w:marLeft w:val="0"/>
                      <w:marRight w:val="0"/>
                      <w:marTop w:val="0"/>
                      <w:marBottom w:val="0"/>
                      <w:divBdr>
                        <w:top w:val="none" w:sz="0" w:space="0" w:color="auto"/>
                        <w:left w:val="none" w:sz="0" w:space="0" w:color="auto"/>
                        <w:bottom w:val="none" w:sz="0" w:space="0" w:color="auto"/>
                        <w:right w:val="none" w:sz="0" w:space="0" w:color="auto"/>
                      </w:divBdr>
                      <w:divsChild>
                        <w:div w:id="332148285">
                          <w:marLeft w:val="0"/>
                          <w:marRight w:val="0"/>
                          <w:marTop w:val="0"/>
                          <w:marBottom w:val="0"/>
                          <w:divBdr>
                            <w:top w:val="none" w:sz="0" w:space="0" w:color="auto"/>
                            <w:left w:val="none" w:sz="0" w:space="0" w:color="auto"/>
                            <w:bottom w:val="none" w:sz="0" w:space="0" w:color="auto"/>
                            <w:right w:val="none" w:sz="0" w:space="0" w:color="auto"/>
                          </w:divBdr>
                          <w:divsChild>
                            <w:div w:id="12465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47306">
      <w:bodyDiv w:val="1"/>
      <w:marLeft w:val="0"/>
      <w:marRight w:val="0"/>
      <w:marTop w:val="0"/>
      <w:marBottom w:val="0"/>
      <w:divBdr>
        <w:top w:val="none" w:sz="0" w:space="0" w:color="auto"/>
        <w:left w:val="none" w:sz="0" w:space="0" w:color="auto"/>
        <w:bottom w:val="none" w:sz="0" w:space="0" w:color="auto"/>
        <w:right w:val="none" w:sz="0" w:space="0" w:color="auto"/>
      </w:divBdr>
      <w:divsChild>
        <w:div w:id="2065180337">
          <w:marLeft w:val="0"/>
          <w:marRight w:val="0"/>
          <w:marTop w:val="0"/>
          <w:marBottom w:val="0"/>
          <w:divBdr>
            <w:top w:val="none" w:sz="0" w:space="0" w:color="auto"/>
            <w:left w:val="none" w:sz="0" w:space="0" w:color="auto"/>
            <w:bottom w:val="none" w:sz="0" w:space="0" w:color="auto"/>
            <w:right w:val="none" w:sz="0" w:space="0" w:color="auto"/>
          </w:divBdr>
          <w:divsChild>
            <w:div w:id="543175650">
              <w:marLeft w:val="0"/>
              <w:marRight w:val="0"/>
              <w:marTop w:val="0"/>
              <w:marBottom w:val="0"/>
              <w:divBdr>
                <w:top w:val="none" w:sz="0" w:space="0" w:color="auto"/>
                <w:left w:val="none" w:sz="0" w:space="0" w:color="auto"/>
                <w:bottom w:val="none" w:sz="0" w:space="0" w:color="auto"/>
                <w:right w:val="none" w:sz="0" w:space="0" w:color="auto"/>
              </w:divBdr>
              <w:divsChild>
                <w:div w:id="1516917730">
                  <w:marLeft w:val="0"/>
                  <w:marRight w:val="0"/>
                  <w:marTop w:val="0"/>
                  <w:marBottom w:val="0"/>
                  <w:divBdr>
                    <w:top w:val="none" w:sz="0" w:space="0" w:color="auto"/>
                    <w:left w:val="none" w:sz="0" w:space="0" w:color="auto"/>
                    <w:bottom w:val="none" w:sz="0" w:space="0" w:color="auto"/>
                    <w:right w:val="none" w:sz="0" w:space="0" w:color="auto"/>
                  </w:divBdr>
                  <w:divsChild>
                    <w:div w:id="326396644">
                      <w:marLeft w:val="0"/>
                      <w:marRight w:val="0"/>
                      <w:marTop w:val="0"/>
                      <w:marBottom w:val="0"/>
                      <w:divBdr>
                        <w:top w:val="none" w:sz="0" w:space="0" w:color="auto"/>
                        <w:left w:val="none" w:sz="0" w:space="0" w:color="auto"/>
                        <w:bottom w:val="none" w:sz="0" w:space="0" w:color="auto"/>
                        <w:right w:val="none" w:sz="0" w:space="0" w:color="auto"/>
                      </w:divBdr>
                      <w:divsChild>
                        <w:div w:id="1657345193">
                          <w:marLeft w:val="0"/>
                          <w:marRight w:val="0"/>
                          <w:marTop w:val="0"/>
                          <w:marBottom w:val="0"/>
                          <w:divBdr>
                            <w:top w:val="none" w:sz="0" w:space="0" w:color="auto"/>
                            <w:left w:val="none" w:sz="0" w:space="0" w:color="auto"/>
                            <w:bottom w:val="none" w:sz="0" w:space="0" w:color="auto"/>
                            <w:right w:val="none" w:sz="0" w:space="0" w:color="auto"/>
                          </w:divBdr>
                          <w:divsChild>
                            <w:div w:id="13047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8271">
      <w:bodyDiv w:val="1"/>
      <w:marLeft w:val="0"/>
      <w:marRight w:val="0"/>
      <w:marTop w:val="0"/>
      <w:marBottom w:val="0"/>
      <w:divBdr>
        <w:top w:val="none" w:sz="0" w:space="0" w:color="auto"/>
        <w:left w:val="none" w:sz="0" w:space="0" w:color="auto"/>
        <w:bottom w:val="none" w:sz="0" w:space="0" w:color="auto"/>
        <w:right w:val="none" w:sz="0" w:space="0" w:color="auto"/>
      </w:divBdr>
      <w:divsChild>
        <w:div w:id="1017317256">
          <w:marLeft w:val="0"/>
          <w:marRight w:val="0"/>
          <w:marTop w:val="75"/>
          <w:marBottom w:val="75"/>
          <w:divBdr>
            <w:top w:val="none" w:sz="0" w:space="0" w:color="auto"/>
            <w:left w:val="none" w:sz="0" w:space="0" w:color="auto"/>
            <w:bottom w:val="none" w:sz="0" w:space="0" w:color="auto"/>
            <w:right w:val="none" w:sz="0" w:space="0" w:color="auto"/>
          </w:divBdr>
          <w:divsChild>
            <w:div w:id="558445386">
              <w:marLeft w:val="0"/>
              <w:marRight w:val="0"/>
              <w:marTop w:val="372"/>
              <w:marBottom w:val="0"/>
              <w:divBdr>
                <w:top w:val="none" w:sz="0" w:space="0" w:color="auto"/>
                <w:left w:val="none" w:sz="0" w:space="0" w:color="auto"/>
                <w:bottom w:val="none" w:sz="0" w:space="0" w:color="auto"/>
                <w:right w:val="none" w:sz="0" w:space="0" w:color="auto"/>
              </w:divBdr>
              <w:divsChild>
                <w:div w:id="2033072833">
                  <w:marLeft w:val="0"/>
                  <w:marRight w:val="0"/>
                  <w:marTop w:val="0"/>
                  <w:marBottom w:val="0"/>
                  <w:divBdr>
                    <w:top w:val="none" w:sz="0" w:space="0" w:color="auto"/>
                    <w:left w:val="none" w:sz="0" w:space="0" w:color="auto"/>
                    <w:bottom w:val="none" w:sz="0" w:space="0" w:color="auto"/>
                    <w:right w:val="none" w:sz="0" w:space="0" w:color="auto"/>
                  </w:divBdr>
                  <w:divsChild>
                    <w:div w:id="1023092625">
                      <w:marLeft w:val="0"/>
                      <w:marRight w:val="0"/>
                      <w:marTop w:val="120"/>
                      <w:marBottom w:val="0"/>
                      <w:divBdr>
                        <w:top w:val="single" w:sz="6" w:space="6" w:color="9D9C9C"/>
                        <w:left w:val="single" w:sz="6" w:space="6" w:color="9D9C9C"/>
                        <w:bottom w:val="single" w:sz="6" w:space="6" w:color="9D9C9C"/>
                        <w:right w:val="single" w:sz="6" w:space="6" w:color="9D9C9C"/>
                      </w:divBdr>
                      <w:divsChild>
                        <w:div w:id="1727219388">
                          <w:marLeft w:val="0"/>
                          <w:marRight w:val="0"/>
                          <w:marTop w:val="0"/>
                          <w:marBottom w:val="0"/>
                          <w:divBdr>
                            <w:top w:val="none" w:sz="0" w:space="0" w:color="auto"/>
                            <w:left w:val="none" w:sz="0" w:space="0" w:color="auto"/>
                            <w:bottom w:val="none" w:sz="0" w:space="0" w:color="auto"/>
                            <w:right w:val="none" w:sz="0" w:space="0" w:color="auto"/>
                          </w:divBdr>
                          <w:divsChild>
                            <w:div w:id="886993607">
                              <w:marLeft w:val="0"/>
                              <w:marRight w:val="0"/>
                              <w:marTop w:val="240"/>
                              <w:marBottom w:val="0"/>
                              <w:divBdr>
                                <w:top w:val="none" w:sz="0" w:space="0" w:color="auto"/>
                                <w:left w:val="none" w:sz="0" w:space="0" w:color="auto"/>
                                <w:bottom w:val="none" w:sz="0" w:space="0" w:color="auto"/>
                                <w:right w:val="none" w:sz="0" w:space="0" w:color="auto"/>
                              </w:divBdr>
                              <w:divsChild>
                                <w:div w:id="239949468">
                                  <w:marLeft w:val="0"/>
                                  <w:marRight w:val="0"/>
                                  <w:marTop w:val="0"/>
                                  <w:marBottom w:val="0"/>
                                  <w:divBdr>
                                    <w:top w:val="none" w:sz="0" w:space="0" w:color="auto"/>
                                    <w:left w:val="none" w:sz="0" w:space="0" w:color="auto"/>
                                    <w:bottom w:val="none" w:sz="0" w:space="0" w:color="auto"/>
                                    <w:right w:val="none" w:sz="0" w:space="0" w:color="auto"/>
                                  </w:divBdr>
                                  <w:divsChild>
                                    <w:div w:id="5728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401773">
      <w:bodyDiv w:val="1"/>
      <w:marLeft w:val="0"/>
      <w:marRight w:val="0"/>
      <w:marTop w:val="0"/>
      <w:marBottom w:val="0"/>
      <w:divBdr>
        <w:top w:val="none" w:sz="0" w:space="0" w:color="auto"/>
        <w:left w:val="none" w:sz="0" w:space="0" w:color="auto"/>
        <w:bottom w:val="none" w:sz="0" w:space="0" w:color="auto"/>
        <w:right w:val="none" w:sz="0" w:space="0" w:color="auto"/>
      </w:divBdr>
      <w:divsChild>
        <w:div w:id="548734536">
          <w:marLeft w:val="0"/>
          <w:marRight w:val="0"/>
          <w:marTop w:val="75"/>
          <w:marBottom w:val="75"/>
          <w:divBdr>
            <w:top w:val="none" w:sz="0" w:space="0" w:color="auto"/>
            <w:left w:val="none" w:sz="0" w:space="0" w:color="auto"/>
            <w:bottom w:val="none" w:sz="0" w:space="0" w:color="auto"/>
            <w:right w:val="none" w:sz="0" w:space="0" w:color="auto"/>
          </w:divBdr>
          <w:divsChild>
            <w:div w:id="445317424">
              <w:marLeft w:val="0"/>
              <w:marRight w:val="0"/>
              <w:marTop w:val="372"/>
              <w:marBottom w:val="0"/>
              <w:divBdr>
                <w:top w:val="none" w:sz="0" w:space="0" w:color="auto"/>
                <w:left w:val="none" w:sz="0" w:space="0" w:color="auto"/>
                <w:bottom w:val="none" w:sz="0" w:space="0" w:color="auto"/>
                <w:right w:val="none" w:sz="0" w:space="0" w:color="auto"/>
              </w:divBdr>
              <w:divsChild>
                <w:div w:id="637608639">
                  <w:marLeft w:val="0"/>
                  <w:marRight w:val="0"/>
                  <w:marTop w:val="0"/>
                  <w:marBottom w:val="0"/>
                  <w:divBdr>
                    <w:top w:val="none" w:sz="0" w:space="0" w:color="auto"/>
                    <w:left w:val="none" w:sz="0" w:space="0" w:color="auto"/>
                    <w:bottom w:val="none" w:sz="0" w:space="0" w:color="auto"/>
                    <w:right w:val="none" w:sz="0" w:space="0" w:color="auto"/>
                  </w:divBdr>
                  <w:divsChild>
                    <w:div w:id="23798861">
                      <w:marLeft w:val="0"/>
                      <w:marRight w:val="0"/>
                      <w:marTop w:val="120"/>
                      <w:marBottom w:val="0"/>
                      <w:divBdr>
                        <w:top w:val="single" w:sz="6" w:space="6" w:color="9D9C9C"/>
                        <w:left w:val="single" w:sz="6" w:space="6" w:color="9D9C9C"/>
                        <w:bottom w:val="single" w:sz="6" w:space="6" w:color="9D9C9C"/>
                        <w:right w:val="single" w:sz="6" w:space="6" w:color="9D9C9C"/>
                      </w:divBdr>
                      <w:divsChild>
                        <w:div w:id="1860118134">
                          <w:marLeft w:val="0"/>
                          <w:marRight w:val="0"/>
                          <w:marTop w:val="0"/>
                          <w:marBottom w:val="0"/>
                          <w:divBdr>
                            <w:top w:val="none" w:sz="0" w:space="0" w:color="auto"/>
                            <w:left w:val="none" w:sz="0" w:space="0" w:color="auto"/>
                            <w:bottom w:val="none" w:sz="0" w:space="0" w:color="auto"/>
                            <w:right w:val="none" w:sz="0" w:space="0" w:color="auto"/>
                          </w:divBdr>
                          <w:divsChild>
                            <w:div w:id="140268139">
                              <w:marLeft w:val="0"/>
                              <w:marRight w:val="0"/>
                              <w:marTop w:val="240"/>
                              <w:marBottom w:val="0"/>
                              <w:divBdr>
                                <w:top w:val="none" w:sz="0" w:space="0" w:color="auto"/>
                                <w:left w:val="none" w:sz="0" w:space="0" w:color="auto"/>
                                <w:bottom w:val="none" w:sz="0" w:space="0" w:color="auto"/>
                                <w:right w:val="none" w:sz="0" w:space="0" w:color="auto"/>
                              </w:divBdr>
                              <w:divsChild>
                                <w:div w:id="138035265">
                                  <w:marLeft w:val="0"/>
                                  <w:marRight w:val="0"/>
                                  <w:marTop w:val="0"/>
                                  <w:marBottom w:val="0"/>
                                  <w:divBdr>
                                    <w:top w:val="none" w:sz="0" w:space="0" w:color="auto"/>
                                    <w:left w:val="none" w:sz="0" w:space="0" w:color="auto"/>
                                    <w:bottom w:val="none" w:sz="0" w:space="0" w:color="auto"/>
                                    <w:right w:val="none" w:sz="0" w:space="0" w:color="auto"/>
                                  </w:divBdr>
                                  <w:divsChild>
                                    <w:div w:id="8909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068240">
      <w:bodyDiv w:val="1"/>
      <w:marLeft w:val="0"/>
      <w:marRight w:val="0"/>
      <w:marTop w:val="0"/>
      <w:marBottom w:val="0"/>
      <w:divBdr>
        <w:top w:val="none" w:sz="0" w:space="0" w:color="auto"/>
        <w:left w:val="none" w:sz="0" w:space="0" w:color="auto"/>
        <w:bottom w:val="none" w:sz="0" w:space="0" w:color="auto"/>
        <w:right w:val="none" w:sz="0" w:space="0" w:color="auto"/>
      </w:divBdr>
      <w:divsChild>
        <w:div w:id="1117260774">
          <w:marLeft w:val="0"/>
          <w:marRight w:val="0"/>
          <w:marTop w:val="0"/>
          <w:marBottom w:val="0"/>
          <w:divBdr>
            <w:top w:val="none" w:sz="0" w:space="0" w:color="auto"/>
            <w:left w:val="none" w:sz="0" w:space="0" w:color="auto"/>
            <w:bottom w:val="none" w:sz="0" w:space="0" w:color="auto"/>
            <w:right w:val="none" w:sz="0" w:space="0" w:color="auto"/>
          </w:divBdr>
          <w:divsChild>
            <w:div w:id="1519125956">
              <w:marLeft w:val="0"/>
              <w:marRight w:val="0"/>
              <w:marTop w:val="0"/>
              <w:marBottom w:val="0"/>
              <w:divBdr>
                <w:top w:val="none" w:sz="0" w:space="0" w:color="auto"/>
                <w:left w:val="none" w:sz="0" w:space="0" w:color="auto"/>
                <w:bottom w:val="none" w:sz="0" w:space="0" w:color="auto"/>
                <w:right w:val="none" w:sz="0" w:space="0" w:color="auto"/>
              </w:divBdr>
              <w:divsChild>
                <w:div w:id="1270357076">
                  <w:marLeft w:val="0"/>
                  <w:marRight w:val="0"/>
                  <w:marTop w:val="0"/>
                  <w:marBottom w:val="0"/>
                  <w:divBdr>
                    <w:top w:val="none" w:sz="0" w:space="0" w:color="auto"/>
                    <w:left w:val="none" w:sz="0" w:space="0" w:color="auto"/>
                    <w:bottom w:val="none" w:sz="0" w:space="0" w:color="auto"/>
                    <w:right w:val="none" w:sz="0" w:space="0" w:color="auto"/>
                  </w:divBdr>
                  <w:divsChild>
                    <w:div w:id="2020236493">
                      <w:marLeft w:val="0"/>
                      <w:marRight w:val="0"/>
                      <w:marTop w:val="0"/>
                      <w:marBottom w:val="0"/>
                      <w:divBdr>
                        <w:top w:val="none" w:sz="0" w:space="0" w:color="auto"/>
                        <w:left w:val="none" w:sz="0" w:space="0" w:color="auto"/>
                        <w:bottom w:val="none" w:sz="0" w:space="0" w:color="auto"/>
                        <w:right w:val="none" w:sz="0" w:space="0" w:color="auto"/>
                      </w:divBdr>
                      <w:divsChild>
                        <w:div w:id="1854538909">
                          <w:marLeft w:val="0"/>
                          <w:marRight w:val="0"/>
                          <w:marTop w:val="0"/>
                          <w:marBottom w:val="0"/>
                          <w:divBdr>
                            <w:top w:val="none" w:sz="0" w:space="0" w:color="auto"/>
                            <w:left w:val="none" w:sz="0" w:space="0" w:color="auto"/>
                            <w:bottom w:val="none" w:sz="0" w:space="0" w:color="auto"/>
                            <w:right w:val="none" w:sz="0" w:space="0" w:color="auto"/>
                          </w:divBdr>
                          <w:divsChild>
                            <w:div w:id="546528145">
                              <w:marLeft w:val="0"/>
                              <w:marRight w:val="0"/>
                              <w:marTop w:val="0"/>
                              <w:marBottom w:val="0"/>
                              <w:divBdr>
                                <w:top w:val="none" w:sz="0" w:space="0" w:color="auto"/>
                                <w:left w:val="none" w:sz="0" w:space="0" w:color="auto"/>
                                <w:bottom w:val="none" w:sz="0" w:space="0" w:color="auto"/>
                                <w:right w:val="none" w:sz="0" w:space="0" w:color="auto"/>
                              </w:divBdr>
                              <w:divsChild>
                                <w:div w:id="26683893">
                                  <w:marLeft w:val="0"/>
                                  <w:marRight w:val="0"/>
                                  <w:marTop w:val="0"/>
                                  <w:marBottom w:val="0"/>
                                  <w:divBdr>
                                    <w:top w:val="none" w:sz="0" w:space="0" w:color="auto"/>
                                    <w:left w:val="none" w:sz="0" w:space="0" w:color="auto"/>
                                    <w:bottom w:val="none" w:sz="0" w:space="0" w:color="auto"/>
                                    <w:right w:val="none" w:sz="0" w:space="0" w:color="auto"/>
                                  </w:divBdr>
                                  <w:divsChild>
                                    <w:div w:id="1412894104">
                                      <w:marLeft w:val="0"/>
                                      <w:marRight w:val="0"/>
                                      <w:marTop w:val="0"/>
                                      <w:marBottom w:val="0"/>
                                      <w:divBdr>
                                        <w:top w:val="none" w:sz="0" w:space="0" w:color="auto"/>
                                        <w:left w:val="none" w:sz="0" w:space="0" w:color="auto"/>
                                        <w:bottom w:val="none" w:sz="0" w:space="0" w:color="auto"/>
                                        <w:right w:val="none" w:sz="0" w:space="0" w:color="auto"/>
                                      </w:divBdr>
                                      <w:divsChild>
                                        <w:div w:id="8045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06/6/contents/made" TargetMode="External"/><Relationship Id="rId2" Type="http://schemas.openxmlformats.org/officeDocument/2006/relationships/hyperlink" Target="http://legifrance.gouv.fr/affichTexte.do?cidTexte=JORFTEXT000000629820&amp;fastPos=1&amp;fastReqId=718962269&amp;categorieLien=cid&amp;oldAction=rechTexte" TargetMode="External"/><Relationship Id="rId1" Type="http://schemas.openxmlformats.org/officeDocument/2006/relationships/hyperlink" Target="http://www.ris.bka.gv.at/GeltendeFassung.wxe?Abfrage=Bundesnormen&amp;Gesetzesnummer=20004547" TargetMode="External"/><Relationship Id="rId6" Type="http://schemas.openxmlformats.org/officeDocument/2006/relationships/hyperlink" Target="http://wetten.overheid.nl/BWBR0032203/Deel3/Hoofdstuk31/Afdeling311/Artikel31/geldigheidsdatum_29-04-2015" TargetMode="External"/><Relationship Id="rId5" Type="http://schemas.openxmlformats.org/officeDocument/2006/relationships/hyperlink" Target="http://www.ejustice.just.fgov.be/loi/loi.htm" TargetMode="External"/><Relationship Id="rId4" Type="http://schemas.openxmlformats.org/officeDocument/2006/relationships/hyperlink" Target="http://www.uzp.gov.pl/cmsws/page/?F;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C9E5-4F7C-4B49-B6E7-53F956C2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3524</Words>
  <Characters>20798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24274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4</cp:revision>
  <cp:lastPrinted>2015-04-29T16:39:00Z</cp:lastPrinted>
  <dcterms:created xsi:type="dcterms:W3CDTF">2015-05-15T11:11:00Z</dcterms:created>
  <dcterms:modified xsi:type="dcterms:W3CDTF">2015-05-15T11:19:00Z</dcterms:modified>
</cp:coreProperties>
</file>