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katabulky"/>
        <w:tblW w:w="10348" w:type="dxa"/>
        <w:tblInd w:w="-459" w:type="dxa"/>
        <w:tblLook w:val="04A0"/>
      </w:tblPr>
      <w:tblGrid>
        <w:gridCol w:w="2660"/>
        <w:gridCol w:w="7688"/>
      </w:tblGrid>
      <w:tr w:rsidR="00493533" w:rsidRPr="006E3A8F" w:rsidTr="006E3A8F">
        <w:trPr>
          <w:trHeight w:val="454"/>
        </w:trPr>
        <w:tc>
          <w:tcPr>
            <w:tcW w:w="2660" w:type="dxa"/>
          </w:tcPr>
          <w:p w:rsidR="00493533" w:rsidRPr="006E3A8F" w:rsidRDefault="00493533" w:rsidP="00AC6BB7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6E3A8F">
              <w:rPr>
                <w:rFonts w:ascii="Times New Roman" w:hAnsi="Times New Roman"/>
                <w:b/>
                <w:sz w:val="26"/>
                <w:szCs w:val="26"/>
              </w:rPr>
              <w:t>Název materiálu</w:t>
            </w:r>
          </w:p>
        </w:tc>
        <w:tc>
          <w:tcPr>
            <w:tcW w:w="7688" w:type="dxa"/>
          </w:tcPr>
          <w:p w:rsidR="00493533" w:rsidRPr="006E3A8F" w:rsidRDefault="000644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Integrovaný regionální operační program pro období 2014 - 2020</w:t>
            </w:r>
          </w:p>
        </w:tc>
      </w:tr>
      <w:tr w:rsidR="00493533" w:rsidRPr="006E3A8F" w:rsidTr="006E3A8F">
        <w:trPr>
          <w:trHeight w:val="454"/>
        </w:trPr>
        <w:tc>
          <w:tcPr>
            <w:tcW w:w="2660" w:type="dxa"/>
          </w:tcPr>
          <w:p w:rsidR="00493533" w:rsidRPr="006E3A8F" w:rsidRDefault="00493533" w:rsidP="00AC6BB7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6E3A8F">
              <w:rPr>
                <w:rFonts w:ascii="Times New Roman" w:hAnsi="Times New Roman"/>
                <w:b/>
                <w:sz w:val="26"/>
                <w:szCs w:val="26"/>
              </w:rPr>
              <w:t>Jméno</w:t>
            </w:r>
          </w:p>
        </w:tc>
        <w:tc>
          <w:tcPr>
            <w:tcW w:w="7688" w:type="dxa"/>
          </w:tcPr>
          <w:p w:rsidR="00493533" w:rsidRPr="006E3A8F" w:rsidRDefault="00754F46" w:rsidP="00754F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Tomáš Pecánek</w:t>
            </w:r>
          </w:p>
        </w:tc>
      </w:tr>
      <w:tr w:rsidR="00493533" w:rsidRPr="006E3A8F" w:rsidTr="006E3A8F">
        <w:trPr>
          <w:trHeight w:val="454"/>
        </w:trPr>
        <w:tc>
          <w:tcPr>
            <w:tcW w:w="2660" w:type="dxa"/>
          </w:tcPr>
          <w:p w:rsidR="00493533" w:rsidRPr="006E3A8F" w:rsidRDefault="00493533" w:rsidP="00AC6BB7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6E3A8F">
              <w:rPr>
                <w:rFonts w:ascii="Times New Roman" w:hAnsi="Times New Roman"/>
                <w:b/>
                <w:sz w:val="26"/>
                <w:szCs w:val="26"/>
              </w:rPr>
              <w:t>Telefon</w:t>
            </w:r>
          </w:p>
        </w:tc>
        <w:tc>
          <w:tcPr>
            <w:tcW w:w="7688" w:type="dxa"/>
          </w:tcPr>
          <w:p w:rsidR="00493533" w:rsidRPr="006E3A8F" w:rsidRDefault="00754F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602 560 771</w:t>
            </w:r>
          </w:p>
        </w:tc>
      </w:tr>
      <w:tr w:rsidR="00493533" w:rsidRPr="006E3A8F" w:rsidTr="006E3A8F">
        <w:trPr>
          <w:trHeight w:val="454"/>
        </w:trPr>
        <w:tc>
          <w:tcPr>
            <w:tcW w:w="2660" w:type="dxa"/>
          </w:tcPr>
          <w:p w:rsidR="00493533" w:rsidRPr="006E3A8F" w:rsidRDefault="00493533" w:rsidP="00AC6BB7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6E3A8F">
              <w:rPr>
                <w:rFonts w:ascii="Times New Roman" w:hAnsi="Times New Roman"/>
                <w:b/>
                <w:sz w:val="26"/>
                <w:szCs w:val="26"/>
              </w:rPr>
              <w:t>e-mail</w:t>
            </w:r>
          </w:p>
        </w:tc>
        <w:tc>
          <w:tcPr>
            <w:tcW w:w="7688" w:type="dxa"/>
          </w:tcPr>
          <w:p w:rsidR="00493533" w:rsidRPr="006E3A8F" w:rsidRDefault="00754F4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tomas.pecanek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cgoa.cz</w:t>
            </w:r>
            <w:proofErr w:type="spellEnd"/>
          </w:p>
        </w:tc>
      </w:tr>
      <w:tr w:rsidR="00493533" w:rsidRPr="006E3A8F" w:rsidTr="006E3A8F">
        <w:trPr>
          <w:trHeight w:val="284"/>
        </w:trPr>
        <w:tc>
          <w:tcPr>
            <w:tcW w:w="2660" w:type="dxa"/>
          </w:tcPr>
          <w:p w:rsidR="00493533" w:rsidRPr="006E3A8F" w:rsidRDefault="004935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8" w:type="dxa"/>
          </w:tcPr>
          <w:p w:rsidR="00493533" w:rsidRPr="006E3A8F" w:rsidRDefault="00AC6BB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E3A8F">
              <w:rPr>
                <w:rFonts w:ascii="Times New Roman" w:hAnsi="Times New Roman"/>
                <w:b/>
                <w:sz w:val="24"/>
                <w:szCs w:val="24"/>
              </w:rPr>
              <w:t>OBECNÁ PŘIPOMÍNKA:</w:t>
            </w:r>
          </w:p>
        </w:tc>
      </w:tr>
      <w:tr w:rsidR="00493533" w:rsidRPr="006E3A8F" w:rsidTr="006E3A8F">
        <w:trPr>
          <w:trHeight w:val="1134"/>
        </w:trPr>
        <w:tc>
          <w:tcPr>
            <w:tcW w:w="2660" w:type="dxa"/>
          </w:tcPr>
          <w:p w:rsidR="00493533" w:rsidRPr="006E3A8F" w:rsidRDefault="004935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8" w:type="dxa"/>
          </w:tcPr>
          <w:p w:rsidR="00493533" w:rsidRPr="006E3A8F" w:rsidRDefault="004935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3533" w:rsidRPr="006E3A8F" w:rsidTr="006E3A8F">
        <w:trPr>
          <w:trHeight w:val="284"/>
        </w:trPr>
        <w:tc>
          <w:tcPr>
            <w:tcW w:w="2660" w:type="dxa"/>
          </w:tcPr>
          <w:p w:rsidR="00493533" w:rsidRPr="006E3A8F" w:rsidRDefault="004935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8" w:type="dxa"/>
          </w:tcPr>
          <w:p w:rsidR="00493533" w:rsidRPr="006E3A8F" w:rsidRDefault="00AC6BB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E3A8F">
              <w:rPr>
                <w:rFonts w:ascii="Times New Roman" w:hAnsi="Times New Roman"/>
                <w:b/>
                <w:sz w:val="24"/>
                <w:szCs w:val="24"/>
              </w:rPr>
              <w:t>KONKRÉTNÍ PŘIPOMÍNKA:</w:t>
            </w:r>
          </w:p>
        </w:tc>
      </w:tr>
      <w:tr w:rsidR="00493533" w:rsidRPr="006E3A8F" w:rsidTr="006E3A8F">
        <w:trPr>
          <w:trHeight w:val="1134"/>
        </w:trPr>
        <w:tc>
          <w:tcPr>
            <w:tcW w:w="2660" w:type="dxa"/>
          </w:tcPr>
          <w:p w:rsidR="00493533" w:rsidRPr="006E3A8F" w:rsidRDefault="00493533" w:rsidP="000B1267">
            <w:pPr>
              <w:rPr>
                <w:rFonts w:ascii="Times New Roman" w:hAnsi="Times New Roman"/>
                <w:sz w:val="24"/>
                <w:szCs w:val="24"/>
              </w:rPr>
            </w:pPr>
            <w:r w:rsidRPr="006E3A8F">
              <w:rPr>
                <w:rFonts w:ascii="Times New Roman" w:hAnsi="Times New Roman"/>
                <w:sz w:val="24"/>
                <w:szCs w:val="24"/>
              </w:rPr>
              <w:t>Zásadní NE</w:t>
            </w:r>
          </w:p>
        </w:tc>
        <w:tc>
          <w:tcPr>
            <w:tcW w:w="7688" w:type="dxa"/>
          </w:tcPr>
          <w:p w:rsidR="00493533" w:rsidRPr="006E3A8F" w:rsidRDefault="000B1267" w:rsidP="000B1267">
            <w:pPr>
              <w:rPr>
                <w:rFonts w:ascii="Times New Roman" w:hAnsi="Times New Roman"/>
                <w:sz w:val="24"/>
                <w:szCs w:val="24"/>
              </w:rPr>
            </w:pPr>
            <w:r w:rsidRPr="000B1267">
              <w:rPr>
                <w:rFonts w:ascii="Times New Roman" w:hAnsi="Times New Roman"/>
                <w:sz w:val="24"/>
                <w:szCs w:val="24"/>
              </w:rPr>
              <w:t>Vyškrtnout  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 str. 77 </w:t>
            </w:r>
            <w:r w:rsidRPr="000B1267">
              <w:rPr>
                <w:rFonts w:ascii="Times New Roman" w:hAnsi="Times New Roman"/>
                <w:sz w:val="24"/>
                <w:szCs w:val="24"/>
              </w:rPr>
              <w:t xml:space="preserve">v části Specifický cíl 2.5: Snížení energetické náročnosti v sektoru bydlení v prvním odstavci následující: „MPO si vytyčilo za cíl snížit spotřebu energie, </w:t>
            </w:r>
            <w:r w:rsidRPr="000B1267">
              <w:rPr>
                <w:rFonts w:ascii="Times New Roman" w:hAnsi="Times New Roman"/>
                <w:strike/>
                <w:sz w:val="24"/>
                <w:szCs w:val="24"/>
              </w:rPr>
              <w:t>mimo program Zelená úsporám,</w:t>
            </w:r>
            <w:r w:rsidRPr="000B1267">
              <w:rPr>
                <w:rFonts w:ascii="Times New Roman" w:hAnsi="Times New Roman"/>
                <w:sz w:val="24"/>
                <w:szCs w:val="24"/>
              </w:rPr>
              <w:t xml:space="preserve"> v ČR do roku 2020 o téměř o více než 191 PJ“.</w:t>
            </w:r>
          </w:p>
        </w:tc>
      </w:tr>
      <w:tr w:rsidR="00493533" w:rsidRPr="006E3A8F" w:rsidTr="006E3A8F">
        <w:trPr>
          <w:trHeight w:val="1134"/>
        </w:trPr>
        <w:tc>
          <w:tcPr>
            <w:tcW w:w="2660" w:type="dxa"/>
          </w:tcPr>
          <w:p w:rsidR="00493533" w:rsidRPr="006E3A8F" w:rsidRDefault="00493533" w:rsidP="00D91E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8" w:type="dxa"/>
          </w:tcPr>
          <w:p w:rsidR="00493533" w:rsidRDefault="00493533" w:rsidP="00D91E3D">
            <w:pPr>
              <w:rPr>
                <w:rFonts w:ascii="Times New Roman" w:hAnsi="Times New Roman"/>
                <w:sz w:val="24"/>
                <w:szCs w:val="24"/>
              </w:rPr>
            </w:pPr>
            <w:r w:rsidRPr="006E3A8F">
              <w:rPr>
                <w:rFonts w:ascii="Times New Roman" w:hAnsi="Times New Roman"/>
                <w:sz w:val="24"/>
                <w:szCs w:val="24"/>
              </w:rPr>
              <w:t>Odůvodnění:</w:t>
            </w:r>
          </w:p>
          <w:p w:rsidR="000B1267" w:rsidRPr="006E3A8F" w:rsidRDefault="000B1267" w:rsidP="000B12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Národní cíl energetické účinnosti zahrnuje i úsporu plynoucí z programu Nová zelená úsporám. NZÚ je součástí Národního akčního plánu energetické účinnosti pro plnění požadavků vyplývajících ze směrnice 2012/27/EU, který MPO předložilo 30. 4. 2014 Evropské komisi.</w:t>
            </w:r>
          </w:p>
        </w:tc>
      </w:tr>
      <w:tr w:rsidR="00493533" w:rsidRPr="006E3A8F" w:rsidTr="006E3A8F">
        <w:trPr>
          <w:trHeight w:val="1134"/>
        </w:trPr>
        <w:tc>
          <w:tcPr>
            <w:tcW w:w="2660" w:type="dxa"/>
          </w:tcPr>
          <w:p w:rsidR="00493533" w:rsidRPr="006E3A8F" w:rsidRDefault="00493533" w:rsidP="00FC0138">
            <w:pPr>
              <w:rPr>
                <w:rFonts w:ascii="Times New Roman" w:hAnsi="Times New Roman"/>
                <w:sz w:val="24"/>
                <w:szCs w:val="24"/>
              </w:rPr>
            </w:pPr>
            <w:r w:rsidRPr="006E3A8F">
              <w:rPr>
                <w:rFonts w:ascii="Times New Roman" w:hAnsi="Times New Roman"/>
                <w:sz w:val="24"/>
                <w:szCs w:val="24"/>
              </w:rPr>
              <w:t>Zásadní ANO</w:t>
            </w:r>
          </w:p>
        </w:tc>
        <w:tc>
          <w:tcPr>
            <w:tcW w:w="7688" w:type="dxa"/>
          </w:tcPr>
          <w:p w:rsidR="00493533" w:rsidRPr="006E3A8F" w:rsidRDefault="00FC0138" w:rsidP="00D91E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Specifický cíl 2.5: Snížení energetické náročnosti v sektoru bydlení by měl obsahovat i možnost učinit pouze jedno z podporovaných opatření, např. pouze vyměnit </w:t>
            </w:r>
            <w:r w:rsidR="000644BC">
              <w:rPr>
                <w:rFonts w:ascii="Times New Roman" w:hAnsi="Times New Roman"/>
                <w:sz w:val="24"/>
                <w:szCs w:val="24"/>
              </w:rPr>
              <w:t xml:space="preserve">spalovací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zdroj v domovní kotelně. </w:t>
            </w:r>
          </w:p>
        </w:tc>
      </w:tr>
      <w:tr w:rsidR="00493533" w:rsidRPr="006E3A8F" w:rsidTr="006E3A8F">
        <w:trPr>
          <w:trHeight w:val="1134"/>
        </w:trPr>
        <w:tc>
          <w:tcPr>
            <w:tcW w:w="2660" w:type="dxa"/>
          </w:tcPr>
          <w:p w:rsidR="00493533" w:rsidRPr="006E3A8F" w:rsidRDefault="00493533" w:rsidP="00D91E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8" w:type="dxa"/>
          </w:tcPr>
          <w:p w:rsidR="00493533" w:rsidRDefault="00493533" w:rsidP="00D91E3D">
            <w:pPr>
              <w:rPr>
                <w:rFonts w:ascii="Times New Roman" w:hAnsi="Times New Roman"/>
                <w:sz w:val="24"/>
                <w:szCs w:val="24"/>
              </w:rPr>
            </w:pPr>
            <w:r w:rsidRPr="006E3A8F">
              <w:rPr>
                <w:rFonts w:ascii="Times New Roman" w:hAnsi="Times New Roman"/>
                <w:sz w:val="24"/>
                <w:szCs w:val="24"/>
              </w:rPr>
              <w:t>Odůvodnění:</w:t>
            </w:r>
          </w:p>
          <w:p w:rsidR="00FC0138" w:rsidRPr="006E3A8F" w:rsidRDefault="00BA6105" w:rsidP="00BA61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Komplexní pojetí úspor prodlužuje návratnost investice a zvyšuje nutnou počáteční investici. </w:t>
            </w:r>
            <w:r w:rsidR="00FC0138">
              <w:rPr>
                <w:rFonts w:ascii="Times New Roman" w:hAnsi="Times New Roman"/>
                <w:sz w:val="24"/>
                <w:szCs w:val="24"/>
              </w:rPr>
              <w:t xml:space="preserve">Možnost samostatné výměny kotle či zlepšení izolačních schopností obálky budovy sníží kapitálové požadavky na primární investici a rozšíří tak okruh potenciálních žadatelů. </w:t>
            </w:r>
          </w:p>
        </w:tc>
      </w:tr>
      <w:tr w:rsidR="00493533" w:rsidRPr="006E3A8F" w:rsidTr="006E3A8F">
        <w:trPr>
          <w:trHeight w:val="1134"/>
        </w:trPr>
        <w:tc>
          <w:tcPr>
            <w:tcW w:w="2660" w:type="dxa"/>
          </w:tcPr>
          <w:p w:rsidR="00493533" w:rsidRPr="006E3A8F" w:rsidRDefault="00493533" w:rsidP="00BA6105">
            <w:pPr>
              <w:rPr>
                <w:rFonts w:ascii="Times New Roman" w:hAnsi="Times New Roman"/>
                <w:sz w:val="24"/>
                <w:szCs w:val="24"/>
              </w:rPr>
            </w:pPr>
            <w:r w:rsidRPr="006E3A8F">
              <w:rPr>
                <w:rFonts w:ascii="Times New Roman" w:hAnsi="Times New Roman"/>
                <w:sz w:val="24"/>
                <w:szCs w:val="24"/>
              </w:rPr>
              <w:t>Zásadní ANO</w:t>
            </w:r>
          </w:p>
        </w:tc>
        <w:tc>
          <w:tcPr>
            <w:tcW w:w="7688" w:type="dxa"/>
          </w:tcPr>
          <w:p w:rsidR="00493533" w:rsidRPr="006E3A8F" w:rsidRDefault="00BA6105" w:rsidP="00BA61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Zachování nediskriminačního přístupu k jednotlivým technologiím a palivům ve </w:t>
            </w:r>
            <w:r w:rsidRPr="00BA6105">
              <w:rPr>
                <w:rFonts w:ascii="Times New Roman" w:hAnsi="Times New Roman"/>
                <w:sz w:val="24"/>
                <w:szCs w:val="24"/>
              </w:rPr>
              <w:t>specifických cílech 1.2 Zvýšení podílu udržitelných forem dopravy a 2.5: Snížení energetické náročnosti sektoru bydlení.</w:t>
            </w:r>
          </w:p>
        </w:tc>
      </w:tr>
      <w:tr w:rsidR="00493533" w:rsidRPr="006E3A8F" w:rsidTr="006E3A8F">
        <w:trPr>
          <w:trHeight w:val="1134"/>
        </w:trPr>
        <w:tc>
          <w:tcPr>
            <w:tcW w:w="2660" w:type="dxa"/>
          </w:tcPr>
          <w:p w:rsidR="00493533" w:rsidRPr="006E3A8F" w:rsidRDefault="00493533" w:rsidP="00D91E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8" w:type="dxa"/>
          </w:tcPr>
          <w:p w:rsidR="00493533" w:rsidRDefault="00493533" w:rsidP="00D91E3D">
            <w:pPr>
              <w:rPr>
                <w:rFonts w:ascii="Times New Roman" w:hAnsi="Times New Roman"/>
                <w:sz w:val="24"/>
                <w:szCs w:val="24"/>
              </w:rPr>
            </w:pPr>
            <w:r w:rsidRPr="006E3A8F">
              <w:rPr>
                <w:rFonts w:ascii="Times New Roman" w:hAnsi="Times New Roman"/>
                <w:sz w:val="24"/>
                <w:szCs w:val="24"/>
              </w:rPr>
              <w:t>Odůvodnění:</w:t>
            </w:r>
          </w:p>
          <w:p w:rsidR="00BA6105" w:rsidRPr="006E3A8F" w:rsidRDefault="00BA6105" w:rsidP="00873C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Předkládaný dokument je rámcového charakteru, neobsahuje proto podrobnosti o jednotlivých </w:t>
            </w:r>
            <w:r w:rsidR="00873C70">
              <w:rPr>
                <w:rFonts w:ascii="Times New Roman" w:hAnsi="Times New Roman"/>
                <w:sz w:val="24"/>
                <w:szCs w:val="24"/>
              </w:rPr>
              <w:t>opatřeních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V prováděcích předpisech </w:t>
            </w:r>
            <w:r w:rsidR="000644BC">
              <w:rPr>
                <w:rFonts w:ascii="Times New Roman" w:hAnsi="Times New Roman"/>
                <w:sz w:val="24"/>
                <w:szCs w:val="24"/>
              </w:rPr>
              <w:t>by měl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být zachován nediskriminační přístup k jednotlivým technologiím a palivům. Nemělo by docházet k upřednostňování a finančnímu zvýhodňování vybraných </w:t>
            </w:r>
            <w:r w:rsidR="000644BC">
              <w:rPr>
                <w:rFonts w:ascii="Times New Roman" w:hAnsi="Times New Roman"/>
                <w:sz w:val="24"/>
                <w:szCs w:val="24"/>
              </w:rPr>
              <w:t xml:space="preserve">technologií a </w:t>
            </w:r>
            <w:r>
              <w:rPr>
                <w:rFonts w:ascii="Times New Roman" w:hAnsi="Times New Roman"/>
                <w:sz w:val="24"/>
                <w:szCs w:val="24"/>
              </w:rPr>
              <w:t>paliv</w:t>
            </w:r>
            <w:r w:rsidR="000644BC">
              <w:rPr>
                <w:rFonts w:ascii="Times New Roman" w:hAnsi="Times New Roman"/>
                <w:sz w:val="24"/>
                <w:szCs w:val="24"/>
              </w:rPr>
              <w:t>, pokud všechna splňují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644BC">
              <w:rPr>
                <w:rFonts w:ascii="Times New Roman" w:hAnsi="Times New Roman"/>
                <w:sz w:val="24"/>
                <w:szCs w:val="24"/>
              </w:rPr>
              <w:t>požadavky udržitelnosti a ekologické přijatelnosti.</w:t>
            </w:r>
            <w:r w:rsidR="00873C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</w:tr>
    </w:tbl>
    <w:p w:rsidR="00B40EC9" w:rsidRDefault="00B40EC9" w:rsidP="00493533"/>
    <w:sectPr w:rsidR="00B40EC9" w:rsidSect="00B40E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30F5B"/>
    <w:rsid w:val="0000748C"/>
    <w:rsid w:val="00030F5B"/>
    <w:rsid w:val="000644BC"/>
    <w:rsid w:val="000B1267"/>
    <w:rsid w:val="00102933"/>
    <w:rsid w:val="001E276E"/>
    <w:rsid w:val="00241F59"/>
    <w:rsid w:val="002515A5"/>
    <w:rsid w:val="00276473"/>
    <w:rsid w:val="002F792F"/>
    <w:rsid w:val="00302F26"/>
    <w:rsid w:val="00376877"/>
    <w:rsid w:val="00383044"/>
    <w:rsid w:val="00385822"/>
    <w:rsid w:val="003E26AC"/>
    <w:rsid w:val="00402E21"/>
    <w:rsid w:val="004238B4"/>
    <w:rsid w:val="004325EC"/>
    <w:rsid w:val="00493533"/>
    <w:rsid w:val="00503560"/>
    <w:rsid w:val="00535CAD"/>
    <w:rsid w:val="00552556"/>
    <w:rsid w:val="005664DD"/>
    <w:rsid w:val="00674FEE"/>
    <w:rsid w:val="00691289"/>
    <w:rsid w:val="006E3A8F"/>
    <w:rsid w:val="007069C5"/>
    <w:rsid w:val="00754F46"/>
    <w:rsid w:val="007E58AF"/>
    <w:rsid w:val="0081645A"/>
    <w:rsid w:val="00837558"/>
    <w:rsid w:val="0085074D"/>
    <w:rsid w:val="00867D97"/>
    <w:rsid w:val="00873A04"/>
    <w:rsid w:val="00873C70"/>
    <w:rsid w:val="008A52AE"/>
    <w:rsid w:val="008D27E7"/>
    <w:rsid w:val="008E140E"/>
    <w:rsid w:val="008F1D8D"/>
    <w:rsid w:val="009A1C46"/>
    <w:rsid w:val="00A0284F"/>
    <w:rsid w:val="00AC3D97"/>
    <w:rsid w:val="00AC6BB7"/>
    <w:rsid w:val="00AD4F46"/>
    <w:rsid w:val="00B40EC9"/>
    <w:rsid w:val="00B74108"/>
    <w:rsid w:val="00BA05C8"/>
    <w:rsid w:val="00BA6105"/>
    <w:rsid w:val="00C16795"/>
    <w:rsid w:val="00CE2836"/>
    <w:rsid w:val="00DD3281"/>
    <w:rsid w:val="00E15B76"/>
    <w:rsid w:val="00E26016"/>
    <w:rsid w:val="00EB0B12"/>
    <w:rsid w:val="00EE4F03"/>
    <w:rsid w:val="00FC01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Franklin Gothic Book" w:eastAsiaTheme="minorHAnsi" w:hAnsi="Franklin Gothic Book" w:cs="Times New Roman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40EC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030F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Franklin Gothic Book" w:eastAsiaTheme="minorHAnsi" w:hAnsi="Franklin Gothic Book" w:cs="Times New Roman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40EC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030F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RWE</Company>
  <LinksUpToDate>false</LinksUpToDate>
  <CharactersWithSpaces>1837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Pripominkovani</dc:creator>
  <cp:lastModifiedBy>Pecanek 2</cp:lastModifiedBy>
  <cp:revision>2</cp:revision>
  <dcterms:created xsi:type="dcterms:W3CDTF">2014-06-13T05:21:00Z</dcterms:created>
  <dcterms:modified xsi:type="dcterms:W3CDTF">2014-06-13T05:21:00Z</dcterms:modified>
</cp:coreProperties>
</file>